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225" w:rsidRDefault="00C52BA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rPr>
        <w:t>3GPP TSG-RAN WG2 Meeting #105</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3C2194">
        <w:rPr>
          <w:rFonts w:ascii="Arial" w:hAnsi="Arial" w:cs="Arial" w:hint="eastAsia"/>
          <w:b/>
          <w:bCs/>
          <w:snapToGrid w:val="0"/>
          <w:kern w:val="0"/>
          <w:sz w:val="24"/>
        </w:rPr>
        <w:t xml:space="preserve">                        </w:t>
      </w:r>
      <w:r w:rsidR="00B500E6">
        <w:rPr>
          <w:rFonts w:ascii="Arial" w:hAnsi="Arial" w:cs="Arial"/>
          <w:b/>
          <w:bCs/>
          <w:snapToGrid w:val="0"/>
          <w:kern w:val="0"/>
          <w:sz w:val="24"/>
        </w:rPr>
        <w:tab/>
      </w:r>
      <w:r w:rsidR="00B500E6">
        <w:rPr>
          <w:rFonts w:ascii="Arial" w:hAnsi="Arial" w:cs="Arial"/>
          <w:b/>
          <w:bCs/>
          <w:snapToGrid w:val="0"/>
          <w:kern w:val="0"/>
          <w:sz w:val="24"/>
        </w:rPr>
        <w:tab/>
      </w:r>
      <w:r w:rsidR="003C2194" w:rsidRPr="003C2194">
        <w:rPr>
          <w:rFonts w:ascii="Arial" w:hAnsi="Arial" w:cs="Arial"/>
          <w:b/>
          <w:bCs/>
          <w:snapToGrid w:val="0"/>
          <w:kern w:val="0"/>
          <w:sz w:val="24"/>
        </w:rPr>
        <w:t>R2-1900808</w:t>
      </w:r>
    </w:p>
    <w:p w:rsidR="00B17225" w:rsidRDefault="00C52BAB">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hint="eastAsia"/>
          <w:b/>
          <w:bCs/>
          <w:kern w:val="0"/>
          <w:sz w:val="24"/>
        </w:rPr>
        <w:t xml:space="preserve">Athens, Greece, 25th February - 1st March 2019         </w:t>
      </w:r>
    </w:p>
    <w:p w:rsidR="00B17225" w:rsidRDefault="00B17225">
      <w:pPr>
        <w:overflowPunct w:val="0"/>
        <w:autoSpaceDE w:val="0"/>
        <w:autoSpaceDN w:val="0"/>
        <w:adjustRightInd w:val="0"/>
        <w:snapToGrid w:val="0"/>
        <w:jc w:val="left"/>
        <w:textAlignment w:val="baseline"/>
        <w:rPr>
          <w:rFonts w:ascii="Arial" w:hAnsi="Arial" w:cs="Arial"/>
          <w:b/>
          <w:bCs/>
          <w:snapToGrid w:val="0"/>
          <w:kern w:val="0"/>
          <w:sz w:val="24"/>
        </w:rPr>
      </w:pPr>
    </w:p>
    <w:p w:rsidR="00B17225" w:rsidRDefault="00C52BA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B17225" w:rsidRDefault="00C52BAB">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the conditional handover procedure</w:t>
      </w:r>
      <w:r>
        <w:rPr>
          <w:rFonts w:ascii="Arial" w:hAnsi="Arial" w:cs="Arial"/>
          <w:b/>
          <w:bCs/>
          <w:snapToGrid w:val="0"/>
          <w:kern w:val="0"/>
          <w:sz w:val="24"/>
        </w:rPr>
        <w:t xml:space="preserve"> </w:t>
      </w:r>
    </w:p>
    <w:p w:rsidR="00B17225" w:rsidRDefault="00C52BA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12.3.3</w:t>
      </w:r>
    </w:p>
    <w:p w:rsidR="00B17225" w:rsidRDefault="00C52BA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B17225" w:rsidRDefault="00C52BA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B17225" w:rsidRDefault="00C52BAB">
      <w:r>
        <w:rPr>
          <w:rFonts w:hint="eastAsia"/>
        </w:rPr>
        <w:t>At RAN2#104, the following agreements are made for conditional handover:</w:t>
      </w:r>
    </w:p>
    <w:p w:rsidR="00B17225" w:rsidRDefault="00C52BAB">
      <w:pPr>
        <w:pStyle w:val="Doc-text2"/>
        <w:pBdr>
          <w:top w:val="single" w:sz="4" w:space="1" w:color="auto"/>
          <w:left w:val="single" w:sz="4" w:space="4" w:color="auto"/>
          <w:bottom w:val="single" w:sz="4" w:space="1" w:color="auto"/>
          <w:right w:val="single" w:sz="4" w:space="4" w:color="auto"/>
        </w:pBdr>
        <w:rPr>
          <w:i/>
          <w:iCs/>
        </w:rPr>
      </w:pPr>
      <w:r>
        <w:rPr>
          <w:i/>
          <w:iCs/>
        </w:rPr>
        <w:t>Agreements</w:t>
      </w:r>
    </w:p>
    <w:p w:rsidR="00B17225" w:rsidRDefault="00C52BAB">
      <w:pPr>
        <w:pStyle w:val="Doc-text2"/>
        <w:pBdr>
          <w:top w:val="single" w:sz="4" w:space="1" w:color="auto"/>
          <w:left w:val="single" w:sz="4" w:space="4" w:color="auto"/>
          <w:bottom w:val="single" w:sz="4" w:space="1" w:color="auto"/>
          <w:right w:val="single" w:sz="4" w:space="4" w:color="auto"/>
        </w:pBdr>
        <w:rPr>
          <w:i/>
          <w:iCs/>
        </w:rPr>
      </w:pPr>
      <w:r>
        <w:rPr>
          <w:i/>
          <w:iCs/>
        </w:rPr>
        <w:t>1</w:t>
      </w:r>
      <w:r>
        <w:rPr>
          <w:i/>
          <w:iCs/>
        </w:rPr>
        <w:tab/>
        <w:t xml:space="preserve">RAN2 will consider a conditional handover: This is defined as UE having network configuration for initiating access to a target cell based on configured condition(s). </w:t>
      </w:r>
    </w:p>
    <w:p w:rsidR="00B17225" w:rsidRDefault="00C52BAB">
      <w:pPr>
        <w:pStyle w:val="Doc-text2"/>
        <w:pBdr>
          <w:top w:val="single" w:sz="4" w:space="1" w:color="auto"/>
          <w:left w:val="single" w:sz="4" w:space="4" w:color="auto"/>
          <w:bottom w:val="single" w:sz="4" w:space="1" w:color="auto"/>
          <w:right w:val="single" w:sz="4" w:space="4" w:color="auto"/>
        </w:pBdr>
        <w:rPr>
          <w:i/>
          <w:iCs/>
        </w:rPr>
      </w:pPr>
      <w:r>
        <w:rPr>
          <w:i/>
          <w:iCs/>
        </w:rPr>
        <w:t>2</w:t>
      </w:r>
      <w:r>
        <w:rPr>
          <w:i/>
          <w:iCs/>
        </w:rPr>
        <w:tab/>
        <w:t>Usage of conditional handover is decided by network. UE evaluates when the condition is valid.</w:t>
      </w:r>
    </w:p>
    <w:p w:rsidR="00B17225" w:rsidRDefault="00C52BAB">
      <w:pPr>
        <w:pStyle w:val="Doc-text2"/>
        <w:rPr>
          <w:i/>
          <w:iCs/>
        </w:rPr>
      </w:pPr>
      <w:r>
        <w:rPr>
          <w:i/>
          <w:iCs/>
        </w:rPr>
        <w:t>=&gt;</w:t>
      </w:r>
      <w:r>
        <w:rPr>
          <w:i/>
          <w:iCs/>
        </w:rPr>
        <w:tab/>
        <w:t>FFS on the exact details of the procedures</w:t>
      </w:r>
    </w:p>
    <w:p w:rsidR="00B17225" w:rsidRDefault="00C52BAB">
      <w:pPr>
        <w:pStyle w:val="Doc-text2"/>
        <w:pBdr>
          <w:top w:val="single" w:sz="4" w:space="1" w:color="auto"/>
          <w:left w:val="single" w:sz="4" w:space="4" w:color="auto"/>
          <w:bottom w:val="single" w:sz="4" w:space="1" w:color="auto"/>
          <w:right w:val="single" w:sz="4" w:space="4" w:color="auto"/>
        </w:pBdr>
        <w:rPr>
          <w:i/>
          <w:iCs/>
        </w:rPr>
      </w:pPr>
      <w:r>
        <w:rPr>
          <w:i/>
          <w:iCs/>
        </w:rPr>
        <w:t>Agreements</w:t>
      </w:r>
    </w:p>
    <w:p w:rsidR="00B17225" w:rsidRDefault="00C52BAB">
      <w:pPr>
        <w:pStyle w:val="Doc-text2"/>
        <w:pBdr>
          <w:top w:val="single" w:sz="4" w:space="1" w:color="auto"/>
          <w:left w:val="single" w:sz="4" w:space="4" w:color="auto"/>
          <w:bottom w:val="single" w:sz="4" w:space="1" w:color="auto"/>
          <w:right w:val="single" w:sz="4" w:space="4" w:color="auto"/>
        </w:pBdr>
        <w:rPr>
          <w:i/>
          <w:iCs/>
        </w:rPr>
      </w:pPr>
      <w:r>
        <w:rPr>
          <w:i/>
          <w:iCs/>
        </w:rPr>
        <w:t>1</w:t>
      </w:r>
      <w:r>
        <w:rPr>
          <w:i/>
          <w:iCs/>
        </w:rPr>
        <w:tab/>
        <w:t>Support configuration of one or more candidate cells for conditional handover.</w:t>
      </w:r>
    </w:p>
    <w:p w:rsidR="00B17225" w:rsidRDefault="00C52BAB">
      <w:pPr>
        <w:pStyle w:val="Doc-text2"/>
        <w:rPr>
          <w:i/>
          <w:iCs/>
        </w:rPr>
      </w:pPr>
      <w:r>
        <w:rPr>
          <w:i/>
          <w:iCs/>
        </w:rPr>
        <w:t>=&gt;</w:t>
      </w:r>
      <w:r>
        <w:rPr>
          <w:i/>
          <w:iCs/>
        </w:rPr>
        <w:tab/>
        <w:t>FFS how many candidate cells (UE and network impacts should be clarified).</w:t>
      </w:r>
    </w:p>
    <w:p w:rsidR="00B17225" w:rsidRDefault="00593F48">
      <w:r>
        <w:rPr>
          <w:rFonts w:hint="eastAsia"/>
        </w:rPr>
        <w:t xml:space="preserve">In this contribution, we </w:t>
      </w:r>
      <w:r>
        <w:t>provide</w:t>
      </w:r>
      <w:r w:rsidR="00C52BAB">
        <w:rPr>
          <w:rFonts w:hint="eastAsia"/>
        </w:rPr>
        <w:t xml:space="preserve"> some analysis for various aspects of the conditional handover (CHO) procedure.</w:t>
      </w:r>
    </w:p>
    <w:p w:rsidR="00B17225" w:rsidRDefault="00C52BA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ascii="Arial" w:hAnsi="Arial" w:cs="Arial"/>
          <w:b w:val="0"/>
          <w:bCs w:val="0"/>
          <w:kern w:val="0"/>
          <w:sz w:val="32"/>
          <w:szCs w:val="36"/>
        </w:rPr>
        <w:t>Discussion</w:t>
      </w:r>
    </w:p>
    <w:bookmarkEnd w:id="2"/>
    <w:p w:rsidR="00B17225" w:rsidRDefault="00C52BAB">
      <w:r>
        <w:rPr>
          <w:rFonts w:hint="eastAsia"/>
        </w:rPr>
        <w:t>The various detail</w:t>
      </w:r>
      <w:r w:rsidR="00593F48">
        <w:t>ed</w:t>
      </w:r>
      <w:r>
        <w:rPr>
          <w:rFonts w:hint="eastAsia"/>
        </w:rPr>
        <w:t xml:space="preserve"> issues of the CHO procedure are analyzed one by one in the following.</w:t>
      </w:r>
    </w:p>
    <w:p w:rsidR="00B17225" w:rsidRDefault="00B17225"/>
    <w:p w:rsidR="00B17225" w:rsidRDefault="00C52BAB">
      <w:pPr>
        <w:rPr>
          <w:b/>
          <w:bCs/>
          <w:u w:val="single"/>
        </w:rPr>
      </w:pPr>
      <w:r>
        <w:rPr>
          <w:rFonts w:hint="eastAsia"/>
          <w:b/>
          <w:bCs/>
          <w:u w:val="single"/>
        </w:rPr>
        <w:t>Content of configuration information for CHO candidate cells</w:t>
      </w:r>
    </w:p>
    <w:p w:rsidR="00B17225" w:rsidRDefault="00C52BAB">
      <w:r>
        <w:rPr>
          <w:rFonts w:hint="eastAsia"/>
        </w:rPr>
        <w:t>For the configuration information of candidate cells, based on the previous discussion, there are two alternatives on the table:</w:t>
      </w:r>
    </w:p>
    <w:p w:rsidR="00B17225" w:rsidRDefault="00C52BAB">
      <w:pPr>
        <w:numPr>
          <w:ilvl w:val="0"/>
          <w:numId w:val="4"/>
        </w:numPr>
      </w:pPr>
      <w:r>
        <w:rPr>
          <w:rFonts w:hint="eastAsia"/>
        </w:rPr>
        <w:t>Alt1: A full set of configuration information, including both common and dedicated information, shall be provided for each candidate cell.</w:t>
      </w:r>
    </w:p>
    <w:p w:rsidR="00B17225" w:rsidRDefault="00C52BAB">
      <w:pPr>
        <w:numPr>
          <w:ilvl w:val="0"/>
          <w:numId w:val="4"/>
        </w:numPr>
      </w:pPr>
      <w:r>
        <w:rPr>
          <w:rFonts w:hint="eastAsia"/>
        </w:rPr>
        <w:t xml:space="preserve">Alt2: Only common configuration information shall be provided for each candidate cell, and the dedicated </w:t>
      </w:r>
      <w:r>
        <w:rPr>
          <w:rFonts w:hint="eastAsia"/>
        </w:rPr>
        <w:lastRenderedPageBreak/>
        <w:t>information will be provided to UE after the RACH procedure through a RRC resume similar procedure.</w:t>
      </w:r>
    </w:p>
    <w:p w:rsidR="00B17225" w:rsidRDefault="00C52BAB">
      <w:r>
        <w:rPr>
          <w:rFonts w:hint="eastAsia"/>
        </w:rPr>
        <w:t xml:space="preserve">For the alternative 1, similar as legacy handover, both common configuration information and dedicated configuration information can be provided to </w:t>
      </w:r>
      <w:r w:rsidR="00593F48">
        <w:t xml:space="preserve">the </w:t>
      </w:r>
      <w:r>
        <w:rPr>
          <w:rFonts w:hint="eastAsia"/>
        </w:rPr>
        <w:t xml:space="preserve">UE for each candidate cell, and with the full set of configuration received, the UE can access the cell directly. However, since multiple candidate cells can be configured to </w:t>
      </w:r>
      <w:r w:rsidR="00593F48">
        <w:t xml:space="preserve">the </w:t>
      </w:r>
      <w:r>
        <w:rPr>
          <w:rFonts w:hint="eastAsia"/>
        </w:rPr>
        <w:t xml:space="preserve">UE simultaneously, </w:t>
      </w:r>
      <w:r w:rsidR="00593F48">
        <w:t xml:space="preserve">the </w:t>
      </w:r>
      <w:r>
        <w:rPr>
          <w:rFonts w:hint="eastAsia"/>
        </w:rPr>
        <w:t xml:space="preserve">UE will be required to receive and store multiple sets of configuration, which may lead to high requirement on the buffer size of </w:t>
      </w:r>
      <w:r w:rsidR="00593F48">
        <w:t xml:space="preserve">the </w:t>
      </w:r>
      <w:r>
        <w:rPr>
          <w:rFonts w:hint="eastAsia"/>
        </w:rPr>
        <w:t>UE. In addition, considering the dedicated configuration may be updated during the CHO preparation phase, some mechanism shall be considered to enable the dedicated configuration update for candidate cells.</w:t>
      </w:r>
    </w:p>
    <w:p w:rsidR="00B17225" w:rsidRDefault="00C52BAB">
      <w:r>
        <w:rPr>
          <w:rFonts w:hint="eastAsia"/>
        </w:rPr>
        <w:t xml:space="preserve">To reduce the signaling overhead and complexity, the alternative 2 has been raised in </w:t>
      </w:r>
      <w:r w:rsidR="00F81056">
        <w:rPr>
          <w:rFonts w:hint="eastAsia"/>
        </w:rPr>
        <w:fldChar w:fldCharType="begin"/>
      </w:r>
      <w:r>
        <w:rPr>
          <w:rFonts w:hint="eastAsia"/>
        </w:rPr>
        <w:instrText xml:space="preserve"> REF _Ref5764 \n \h </w:instrText>
      </w:r>
      <w:r w:rsidR="00F81056">
        <w:rPr>
          <w:rFonts w:hint="eastAsia"/>
        </w:rPr>
      </w:r>
      <w:r w:rsidR="00F81056">
        <w:rPr>
          <w:rFonts w:hint="eastAsia"/>
        </w:rPr>
        <w:fldChar w:fldCharType="separate"/>
      </w:r>
      <w:r>
        <w:rPr>
          <w:rFonts w:hint="eastAsia"/>
        </w:rPr>
        <w:t>[1]</w:t>
      </w:r>
      <w:r w:rsidR="00F81056">
        <w:rPr>
          <w:rFonts w:hint="eastAsia"/>
        </w:rPr>
        <w:fldChar w:fldCharType="end"/>
      </w:r>
      <w:r>
        <w:rPr>
          <w:rFonts w:hint="eastAsia"/>
        </w:rPr>
        <w:t xml:space="preserve">. In alternative 2, only the common configuration information will be provided to UE. Based on the common configuration information configured, the UE can initiate a RRC resume like procedure to </w:t>
      </w:r>
      <w:r>
        <w:t>“</w:t>
      </w:r>
      <w:r>
        <w:rPr>
          <w:rFonts w:hint="eastAsia"/>
        </w:rPr>
        <w:t>re-establish</w:t>
      </w:r>
      <w:r>
        <w:t>”</w:t>
      </w:r>
      <w:r>
        <w:rPr>
          <w:rFonts w:hint="eastAsia"/>
        </w:rPr>
        <w:t xml:space="preserve"> the RRC connection with the target node. Although the alternative 2 can reduce the signaling overhead, it brings extra delay and interruption time.</w:t>
      </w:r>
    </w:p>
    <w:p w:rsidR="00B17225" w:rsidRDefault="00593F48">
      <w:r>
        <w:t>P</w:t>
      </w:r>
      <w:r w:rsidR="00C52BAB">
        <w:rPr>
          <w:rFonts w:hint="eastAsia"/>
        </w:rPr>
        <w:t>ros a</w:t>
      </w:r>
      <w:r>
        <w:rPr>
          <w:rFonts w:hint="eastAsia"/>
        </w:rPr>
        <w:t>nd cons of alternative 1 and 2 are summarized in the table</w:t>
      </w:r>
      <w:r>
        <w:t xml:space="preserve"> below.</w:t>
      </w:r>
    </w:p>
    <w:p w:rsidR="00B17225" w:rsidRDefault="00B17225"/>
    <w:tbl>
      <w:tblPr>
        <w:tblStyle w:val="TableGrid"/>
        <w:tblW w:w="9997" w:type="dxa"/>
        <w:tblLayout w:type="fixed"/>
        <w:tblLook w:val="04A0"/>
      </w:tblPr>
      <w:tblGrid>
        <w:gridCol w:w="2604"/>
        <w:gridCol w:w="3662"/>
        <w:gridCol w:w="3731"/>
      </w:tblGrid>
      <w:tr w:rsidR="00B17225">
        <w:tc>
          <w:tcPr>
            <w:tcW w:w="2604" w:type="dxa"/>
          </w:tcPr>
          <w:p w:rsidR="00B17225" w:rsidRDefault="00C52BAB">
            <w:pPr>
              <w:jc w:val="center"/>
            </w:pPr>
            <w:r>
              <w:rPr>
                <w:rFonts w:hint="eastAsia"/>
              </w:rPr>
              <w:t>Alternatives</w:t>
            </w:r>
          </w:p>
        </w:tc>
        <w:tc>
          <w:tcPr>
            <w:tcW w:w="3662" w:type="dxa"/>
          </w:tcPr>
          <w:p w:rsidR="00B17225" w:rsidRDefault="00C52BAB">
            <w:pPr>
              <w:jc w:val="center"/>
            </w:pPr>
            <w:r>
              <w:rPr>
                <w:rFonts w:hint="eastAsia"/>
              </w:rPr>
              <w:t>Pros</w:t>
            </w:r>
          </w:p>
        </w:tc>
        <w:tc>
          <w:tcPr>
            <w:tcW w:w="3731" w:type="dxa"/>
          </w:tcPr>
          <w:p w:rsidR="00B17225" w:rsidRDefault="00C52BAB">
            <w:pPr>
              <w:jc w:val="center"/>
            </w:pPr>
            <w:r>
              <w:rPr>
                <w:rFonts w:hint="eastAsia"/>
              </w:rPr>
              <w:t>Cons</w:t>
            </w:r>
          </w:p>
        </w:tc>
      </w:tr>
      <w:tr w:rsidR="00B17225">
        <w:tc>
          <w:tcPr>
            <w:tcW w:w="2604" w:type="dxa"/>
          </w:tcPr>
          <w:p w:rsidR="00B17225" w:rsidRDefault="00C52BAB">
            <w:r>
              <w:rPr>
                <w:rFonts w:hint="eastAsia"/>
              </w:rPr>
              <w:t>Alt1: Include both common and dedicated configuration</w:t>
            </w:r>
          </w:p>
        </w:tc>
        <w:tc>
          <w:tcPr>
            <w:tcW w:w="3662" w:type="dxa"/>
          </w:tcPr>
          <w:p w:rsidR="00B17225" w:rsidRDefault="00C52BAB">
            <w:r>
              <w:rPr>
                <w:rFonts w:hint="eastAsia"/>
              </w:rPr>
              <w:t>The UE can access the target cell with full set of configuration, thus no extra signaling is needed, at least in some scenarios.</w:t>
            </w:r>
          </w:p>
        </w:tc>
        <w:tc>
          <w:tcPr>
            <w:tcW w:w="3731" w:type="dxa"/>
          </w:tcPr>
          <w:p w:rsidR="00B17225" w:rsidRDefault="00C52BAB">
            <w:r>
              <w:rPr>
                <w:rFonts w:hint="eastAsia"/>
              </w:rPr>
              <w:t>More information will be received and stored on UE side for each candidate cell, which may lead to more signaling overhead.</w:t>
            </w:r>
          </w:p>
          <w:p w:rsidR="00B17225" w:rsidRDefault="00C52BAB">
            <w:r>
              <w:rPr>
                <w:rFonts w:hint="eastAsia"/>
              </w:rPr>
              <w:t>The issue caused by the update of dedicated configuration during the CHO preparation phase has to be addressed.</w:t>
            </w:r>
          </w:p>
        </w:tc>
      </w:tr>
      <w:tr w:rsidR="00B17225">
        <w:tc>
          <w:tcPr>
            <w:tcW w:w="2604" w:type="dxa"/>
          </w:tcPr>
          <w:p w:rsidR="00B17225" w:rsidRDefault="00C52BAB">
            <w:r>
              <w:rPr>
                <w:rFonts w:hint="eastAsia"/>
              </w:rPr>
              <w:t>Alt2: Include only common configuration</w:t>
            </w:r>
          </w:p>
        </w:tc>
        <w:tc>
          <w:tcPr>
            <w:tcW w:w="3662" w:type="dxa"/>
          </w:tcPr>
          <w:p w:rsidR="00B17225" w:rsidRDefault="00C52BAB">
            <w:r>
              <w:rPr>
                <w:rFonts w:hint="eastAsia"/>
              </w:rPr>
              <w:t>Save the size of configuration information for each candidate cells, which should be received and stored on UE side during the CHO preparation phase.</w:t>
            </w:r>
          </w:p>
          <w:p w:rsidR="00B17225" w:rsidRDefault="00C52BAB">
            <w:r>
              <w:rPr>
                <w:rFonts w:hint="eastAsia"/>
              </w:rPr>
              <w:t>Since there is no dedicated configuration, the issue caused by the update of dedicated configuration during the CHO preparation phase does not exist.</w:t>
            </w:r>
          </w:p>
        </w:tc>
        <w:tc>
          <w:tcPr>
            <w:tcW w:w="3731" w:type="dxa"/>
          </w:tcPr>
          <w:p w:rsidR="00B17225" w:rsidRDefault="00C52BAB">
            <w:r>
              <w:rPr>
                <w:rFonts w:hint="eastAsia"/>
              </w:rPr>
              <w:t>A RRC resume like signaling procedure will be required after the HO is triggered, which may lead to extra delay and longer interruption time.</w:t>
            </w:r>
          </w:p>
          <w:p w:rsidR="00B17225" w:rsidRDefault="00B17225"/>
        </w:tc>
      </w:tr>
    </w:tbl>
    <w:p w:rsidR="00B17225" w:rsidRDefault="00B17225"/>
    <w:p w:rsidR="00B17225" w:rsidRDefault="00C52BAB">
      <w:r>
        <w:rPr>
          <w:rFonts w:hint="eastAsia"/>
        </w:rPr>
        <w:t xml:space="preserve">Based on the table above, it can be observed that the alternative 2 can save some signaling overhead (e.g. only the dedicated configuration for the selected target cell will be sent to </w:t>
      </w:r>
      <w:r w:rsidR="00F86A45">
        <w:t xml:space="preserve">the </w:t>
      </w:r>
      <w:r>
        <w:rPr>
          <w:rFonts w:hint="eastAsia"/>
        </w:rPr>
        <w:t xml:space="preserve">UE, through the resume like procedure), and avoid the issue caused by the update of dedicated configuration during the CHO preparation phase. However, even </w:t>
      </w:r>
      <w:r w:rsidR="00F86A45">
        <w:lastRenderedPageBreak/>
        <w:t xml:space="preserve">if </w:t>
      </w:r>
      <w:r>
        <w:rPr>
          <w:rFonts w:hint="eastAsia"/>
        </w:rPr>
        <w:t xml:space="preserve">the main intention of the CHO is to improve the reliability, we think the negative impact on the CP delay and interruption time shall be avoided. </w:t>
      </w:r>
    </w:p>
    <w:p w:rsidR="00B17225" w:rsidRDefault="00C52BAB">
      <w:r>
        <w:rPr>
          <w:rFonts w:hint="eastAsia"/>
        </w:rPr>
        <w:t>In addition, during the discussion on NTN, in which case the propagation delay is quite long, companies think the number of signaling interaction between UE and satellite shall be reduced in handover to avoid the long propagation delay caused by the signaling transmission (e.g. the delay for the measurement report transmission and handover command transmission), and the CHO is one of the most important solution</w:t>
      </w:r>
      <w:r w:rsidR="00F86A45">
        <w:t>s</w:t>
      </w:r>
      <w:r>
        <w:rPr>
          <w:rFonts w:hint="eastAsia"/>
        </w:rPr>
        <w:t xml:space="preserve"> on the table</w:t>
      </w:r>
      <w:r w:rsidR="00B22E8C">
        <w:rPr>
          <w:rFonts w:hint="eastAsia"/>
        </w:rPr>
        <w:t>. For the handover in NTN</w:t>
      </w:r>
      <w:r>
        <w:rPr>
          <w:rFonts w:hint="eastAsia"/>
        </w:rPr>
        <w:t>, if a RRC resume like procedure is always required in CHO handover, then extra propagation delay will be introduced for the signaling transmission in the resume like procedure. Also considering that, for the NTN handover, since the target cell/satellite can be estimated based on the ephemeris, the number of target candidate cell can be limited thus the signaling overhead can be controlled by NW</w:t>
      </w:r>
      <w:r>
        <w:t>’</w:t>
      </w:r>
      <w:r>
        <w:rPr>
          <w:rFonts w:hint="eastAsia"/>
        </w:rPr>
        <w:t>s implementation.</w:t>
      </w:r>
    </w:p>
    <w:p w:rsidR="00B17225" w:rsidRDefault="00C52BAB">
      <w:r>
        <w:rPr>
          <w:rFonts w:hint="eastAsia"/>
        </w:rPr>
        <w:t xml:space="preserve">Based on the analysis above, even </w:t>
      </w:r>
      <w:r w:rsidR="00F86A45">
        <w:t xml:space="preserve">if </w:t>
      </w:r>
      <w:r>
        <w:rPr>
          <w:rFonts w:hint="eastAsia"/>
        </w:rPr>
        <w:t>the alternative 1 may bring some issues on signaling overhead and extra complexity, we thin</w:t>
      </w:r>
      <w:r w:rsidR="00F86A45">
        <w:rPr>
          <w:rFonts w:hint="eastAsia"/>
        </w:rPr>
        <w:t>k the alternative 1 (i.e. enabl</w:t>
      </w:r>
      <w:r w:rsidR="00F86A45">
        <w:t>ing</w:t>
      </w:r>
      <w:r>
        <w:rPr>
          <w:rFonts w:hint="eastAsia"/>
        </w:rPr>
        <w:t xml:space="preserve"> the configuration of both common and dedicated information for candidate cell) is still valuable, especially for NTN case. </w:t>
      </w:r>
      <w:r w:rsidR="00F86A45">
        <w:t>So we suggest that</w:t>
      </w:r>
      <w:r>
        <w:rPr>
          <w:rFonts w:hint="eastAsia"/>
        </w:rPr>
        <w:t>:</w:t>
      </w:r>
    </w:p>
    <w:p w:rsidR="00B17225" w:rsidRDefault="00F86A45">
      <w:pPr>
        <w:rPr>
          <w:b/>
          <w:bCs/>
        </w:rPr>
      </w:pPr>
      <w:r>
        <w:rPr>
          <w:rFonts w:hint="eastAsia"/>
          <w:b/>
          <w:bCs/>
        </w:rPr>
        <w:t>Proposal 1: Provid</w:t>
      </w:r>
      <w:r>
        <w:rPr>
          <w:b/>
          <w:bCs/>
        </w:rPr>
        <w:t>ing</w:t>
      </w:r>
      <w:r w:rsidR="00C52BAB">
        <w:rPr>
          <w:rFonts w:hint="eastAsia"/>
          <w:b/>
          <w:bCs/>
        </w:rPr>
        <w:t xml:space="preserve"> both common and dedicated configurations for each CHO candidate cells shall be supported in CHO procedure.</w:t>
      </w:r>
    </w:p>
    <w:p w:rsidR="00B17225" w:rsidRDefault="00C52BAB">
      <w:r>
        <w:rPr>
          <w:rFonts w:hint="eastAsia"/>
        </w:rPr>
        <w:t xml:space="preserve">For the configuration information of candidate cells, one issue on the table is whether the CFRA resources shall be allowed or not. In the legacy handover procedure, CFRA resources can be configured in the HO command to reduce the random access latency. While in CHO, since the UE may not initiate the handover procedure immediately, the CFRA resources allocated for the UE will be reserved for a long time. In addition, considering multiple potential target cells can be configured to </w:t>
      </w:r>
      <w:r w:rsidR="007C40BD">
        <w:t xml:space="preserve">the </w:t>
      </w:r>
      <w:r>
        <w:rPr>
          <w:rFonts w:hint="eastAsia"/>
        </w:rPr>
        <w:t xml:space="preserve">UE and </w:t>
      </w:r>
      <w:r w:rsidR="007C40BD">
        <w:t xml:space="preserve">the </w:t>
      </w:r>
      <w:r>
        <w:rPr>
          <w:rFonts w:hint="eastAsia"/>
        </w:rPr>
        <w:t>UE will only select one as the target cell, the CFRA resources reserved for the other target cells will be wasted during a period of time. However, although it is not so efficient to reserve CFRA resources during CHO, we think it is still beneficial in some ca</w:t>
      </w:r>
      <w:r w:rsidR="007C40BD">
        <w:rPr>
          <w:rFonts w:hint="eastAsia"/>
        </w:rPr>
        <w:t xml:space="preserve">ses (e.g. for </w:t>
      </w:r>
      <w:r>
        <w:rPr>
          <w:rFonts w:hint="eastAsia"/>
        </w:rPr>
        <w:t>service</w:t>
      </w:r>
      <w:r w:rsidR="007C40BD">
        <w:t>s</w:t>
      </w:r>
      <w:r>
        <w:rPr>
          <w:rFonts w:hint="eastAsia"/>
        </w:rPr>
        <w:t xml:space="preserve"> with requirement</w:t>
      </w:r>
      <w:r w:rsidR="007C40BD">
        <w:t>s</w:t>
      </w:r>
      <w:r w:rsidR="007C40BD">
        <w:rPr>
          <w:rFonts w:hint="eastAsia"/>
        </w:rPr>
        <w:t xml:space="preserve"> </w:t>
      </w:r>
      <w:r w:rsidR="007C40BD">
        <w:t>of</w:t>
      </w:r>
      <w:r>
        <w:rPr>
          <w:rFonts w:hint="eastAsia"/>
        </w:rPr>
        <w:t xml:space="preserve"> low interruption time). Also considering the c</w:t>
      </w:r>
      <w:r w:rsidR="007C40BD">
        <w:rPr>
          <w:rFonts w:hint="eastAsia"/>
        </w:rPr>
        <w:t xml:space="preserve">onfiguration of CFRA resources </w:t>
      </w:r>
      <w:r w:rsidR="007C40BD">
        <w:t>is</w:t>
      </w:r>
      <w:r>
        <w:rPr>
          <w:rFonts w:hint="eastAsia"/>
        </w:rPr>
        <w:t xml:space="preserve"> supported b</w:t>
      </w:r>
      <w:r w:rsidR="007C40BD">
        <w:rPr>
          <w:rFonts w:hint="eastAsia"/>
        </w:rPr>
        <w:t xml:space="preserve">y the current signaling and </w:t>
      </w:r>
      <w:r w:rsidR="007C40BD">
        <w:t>can</w:t>
      </w:r>
      <w:r>
        <w:rPr>
          <w:rFonts w:hint="eastAsia"/>
        </w:rPr>
        <w:t xml:space="preserve"> </w:t>
      </w:r>
      <w:r w:rsidR="007C40BD">
        <w:t xml:space="preserve">easily </w:t>
      </w:r>
      <w:r>
        <w:rPr>
          <w:rFonts w:hint="eastAsia"/>
        </w:rPr>
        <w:t>be supported in CHO signaling procedure, we think the configuration of CFRA resources for a candidate cell shall be allowed in CHO. Whether to provide CFRA resources is up to network</w:t>
      </w:r>
      <w:r>
        <w:t>’</w:t>
      </w:r>
      <w:r>
        <w:rPr>
          <w:rFonts w:hint="eastAsia"/>
        </w:rPr>
        <w:t>s implementation, and no optimization is needed to improve the resource efficiency for the configuration of CFRA in CHO.</w:t>
      </w:r>
    </w:p>
    <w:p w:rsidR="00B17225" w:rsidRDefault="00C52BAB">
      <w:pPr>
        <w:rPr>
          <w:b/>
          <w:bCs/>
        </w:rPr>
      </w:pPr>
      <w:r>
        <w:rPr>
          <w:rFonts w:hint="eastAsia"/>
          <w:b/>
          <w:bCs/>
        </w:rPr>
        <w:t>Proposal 2: Configuration of CFRA resources for a candidate cell shall be allowed in CHO. Whether to provide CFRA resources is up to network</w:t>
      </w:r>
      <w:r>
        <w:rPr>
          <w:b/>
          <w:bCs/>
        </w:rPr>
        <w:t>’</w:t>
      </w:r>
      <w:r>
        <w:rPr>
          <w:rFonts w:hint="eastAsia"/>
          <w:b/>
          <w:bCs/>
        </w:rPr>
        <w:t>s implementation and no optimization is needed to improve the resource efficiency for the configuration of CFRA in CHO.</w:t>
      </w:r>
    </w:p>
    <w:p w:rsidR="00B17225" w:rsidRDefault="00B17225"/>
    <w:p w:rsidR="00B17225" w:rsidRDefault="00C52BAB">
      <w:pPr>
        <w:rPr>
          <w:b/>
          <w:bCs/>
          <w:u w:val="single"/>
        </w:rPr>
      </w:pPr>
      <w:r>
        <w:rPr>
          <w:rFonts w:hint="eastAsia"/>
          <w:b/>
          <w:bCs/>
          <w:u w:val="single"/>
        </w:rPr>
        <w:t>Transmission of the candidate cell information</w:t>
      </w:r>
    </w:p>
    <w:p w:rsidR="00B17225" w:rsidRDefault="00C52BAB">
      <w:r>
        <w:rPr>
          <w:rFonts w:hint="eastAsia"/>
        </w:rPr>
        <w:t xml:space="preserve">In the legacy handover procedure, the handover command (i.e. </w:t>
      </w:r>
      <w:proofErr w:type="spellStart"/>
      <w:r>
        <w:rPr>
          <w:rFonts w:hint="eastAsia"/>
          <w:i/>
          <w:iCs/>
        </w:rPr>
        <w:t>RRCConnectionReconfiguration</w:t>
      </w:r>
      <w:proofErr w:type="spellEnd"/>
      <w:r>
        <w:rPr>
          <w:rFonts w:hint="eastAsia"/>
          <w:i/>
          <w:iCs/>
        </w:rPr>
        <w:t xml:space="preserve"> </w:t>
      </w:r>
      <w:r>
        <w:rPr>
          <w:rFonts w:hint="eastAsia"/>
        </w:rPr>
        <w:t xml:space="preserve">message) is completely generated by the target node. However, considering multiple CHO candidate cells can be configured and the multiple candidate cells can be located in the same or different </w:t>
      </w:r>
      <w:proofErr w:type="spellStart"/>
      <w:r>
        <w:rPr>
          <w:rFonts w:hint="eastAsia"/>
        </w:rPr>
        <w:t>eNB</w:t>
      </w:r>
      <w:proofErr w:type="spellEnd"/>
      <w:r>
        <w:rPr>
          <w:rFonts w:hint="eastAsia"/>
        </w:rPr>
        <w:t xml:space="preserve">(s), it should be allowed that multiple CHO candidate cells from different </w:t>
      </w:r>
      <w:proofErr w:type="spellStart"/>
      <w:r>
        <w:rPr>
          <w:rFonts w:hint="eastAsia"/>
        </w:rPr>
        <w:t>eNBs</w:t>
      </w:r>
      <w:proofErr w:type="spellEnd"/>
      <w:r>
        <w:rPr>
          <w:rFonts w:hint="eastAsia"/>
        </w:rPr>
        <w:t xml:space="preserve"> can be included in one CHO command. In addition, considering the source node and target node may use different release of RRC protocol, the source node shall not be required to understand </w:t>
      </w:r>
      <w:r>
        <w:rPr>
          <w:rFonts w:hint="eastAsia"/>
        </w:rPr>
        <w:lastRenderedPageBreak/>
        <w:t>the configuration generated by target node, thus the configuration of each CHO candidate cells shall be encapsulated into a RRC container.</w:t>
      </w:r>
    </w:p>
    <w:p w:rsidR="00B17225" w:rsidRDefault="00C52BAB">
      <w:pPr>
        <w:rPr>
          <w:b/>
          <w:bCs/>
        </w:rPr>
      </w:pPr>
      <w:r>
        <w:rPr>
          <w:rFonts w:hint="eastAsia"/>
          <w:b/>
          <w:bCs/>
        </w:rPr>
        <w:t xml:space="preserve">Proposal 3: Multiple CHO candidate cells from different </w:t>
      </w:r>
      <w:proofErr w:type="spellStart"/>
      <w:r>
        <w:rPr>
          <w:rFonts w:hint="eastAsia"/>
          <w:b/>
          <w:bCs/>
        </w:rPr>
        <w:t>eNBs</w:t>
      </w:r>
      <w:proofErr w:type="spellEnd"/>
      <w:r>
        <w:rPr>
          <w:rFonts w:hint="eastAsia"/>
          <w:b/>
          <w:bCs/>
        </w:rPr>
        <w:t xml:space="preserve"> can be included in one CHO command, and the configuration of each CHO candidate cells shall be encapsulated into a RRC container.</w:t>
      </w:r>
    </w:p>
    <w:p w:rsidR="00B17225" w:rsidRDefault="00C52BAB">
      <w:r>
        <w:rPr>
          <w:rFonts w:hint="eastAsia"/>
        </w:rPr>
        <w:t xml:space="preserve"> </w:t>
      </w:r>
    </w:p>
    <w:p w:rsidR="00B17225" w:rsidRDefault="00C52BAB">
      <w:pPr>
        <w:rPr>
          <w:b/>
          <w:bCs/>
          <w:u w:val="single"/>
        </w:rPr>
      </w:pPr>
      <w:r>
        <w:rPr>
          <w:rFonts w:hint="eastAsia"/>
          <w:b/>
          <w:bCs/>
          <w:u w:val="single"/>
        </w:rPr>
        <w:t>Update of stored configuration information for CHO candidate cell</w:t>
      </w:r>
    </w:p>
    <w:p w:rsidR="00B17225" w:rsidRDefault="00C52BAB">
      <w:r>
        <w:rPr>
          <w:rFonts w:hint="eastAsia"/>
        </w:rPr>
        <w:t>The intention of CHO is to improve the hando</w:t>
      </w:r>
      <w:r w:rsidR="00243300">
        <w:rPr>
          <w:rFonts w:hint="eastAsia"/>
        </w:rPr>
        <w:t>ver reliability by decoupl</w:t>
      </w:r>
      <w:r w:rsidR="00243300">
        <w:t>ing</w:t>
      </w:r>
      <w:r>
        <w:rPr>
          <w:rFonts w:hint="eastAsia"/>
        </w:rPr>
        <w:t xml:space="preserve"> the handover preparation phase and the handover execution phase in air interface, in which case the candidate cell configuration can be provided to UE when the radio condition is still good enough thus avoiding the reception failure of handover command. Since the configuration of candidate cell will be provided to </w:t>
      </w:r>
      <w:r w:rsidR="00243300">
        <w:t xml:space="preserve">the </w:t>
      </w:r>
      <w:r>
        <w:rPr>
          <w:rFonts w:hint="eastAsia"/>
        </w:rPr>
        <w:t>UE earlier than the triggering of handover, the UE has to store the configuration of candidate cells for a period of time. Considering the configuration determined by target node may be changed during the period of time, one issue is that how to address the configuration update of candidate cell.</w:t>
      </w:r>
    </w:p>
    <w:p w:rsidR="00B17225" w:rsidRDefault="00C52BAB">
      <w:r>
        <w:rPr>
          <w:rFonts w:hint="eastAsia"/>
        </w:rPr>
        <w:t>In order to save the size of RRC signaling, delta signaling shall be allowed for the configuration of potential candidate cells. For the case of configuration update for the potential candidate cell, there will be two understandings for the delta signaling:</w:t>
      </w:r>
    </w:p>
    <w:p w:rsidR="00B17225" w:rsidRDefault="00C52BAB">
      <w:pPr>
        <w:numPr>
          <w:ilvl w:val="0"/>
          <w:numId w:val="4"/>
        </w:numPr>
      </w:pPr>
      <w:r>
        <w:rPr>
          <w:rFonts w:hint="eastAsia"/>
        </w:rPr>
        <w:t>Alt1: The delta signaling can be the delta configuration to the previous configuration stored for the potential candidate cell.</w:t>
      </w:r>
    </w:p>
    <w:p w:rsidR="00B17225" w:rsidRDefault="00C52BAB">
      <w:pPr>
        <w:numPr>
          <w:ilvl w:val="0"/>
          <w:numId w:val="4"/>
        </w:numPr>
      </w:pPr>
      <w:r>
        <w:rPr>
          <w:rFonts w:hint="eastAsia"/>
        </w:rPr>
        <w:t>Alt2: The delta signaling shall always be the delta configuration to the current source cell.</w:t>
      </w:r>
    </w:p>
    <w:p w:rsidR="00B17225" w:rsidRDefault="00243300">
      <w:r>
        <w:rPr>
          <w:rFonts w:hint="eastAsia"/>
        </w:rPr>
        <w:t xml:space="preserve">In the current specs, </w:t>
      </w:r>
      <w:r w:rsidR="00C52BAB">
        <w:rPr>
          <w:rFonts w:hint="eastAsia"/>
        </w:rPr>
        <w:t>d</w:t>
      </w:r>
      <w:r>
        <w:rPr>
          <w:rFonts w:hint="eastAsia"/>
        </w:rPr>
        <w:t xml:space="preserve">elta signaling always means </w:t>
      </w:r>
      <w:r w:rsidR="00C52BAB">
        <w:rPr>
          <w:rFonts w:hint="eastAsia"/>
        </w:rPr>
        <w:t>delta configuration to the current source cell. To avoid ambiguity and complexity, we propose to stick to the current understanding that the delta configuration of potential candidate cell should always be the delta configuration to the current source cell. Since the delta configuration refers to the current source cell, whenever the configuration of candidate cell is updated, the old configuration of candidate cell can be removed and a release/addition procedure shall be used to process the update of configuration for candidate cell stored on UE side.</w:t>
      </w:r>
    </w:p>
    <w:p w:rsidR="00B17225" w:rsidRDefault="00243300">
      <w:pPr>
        <w:rPr>
          <w:b/>
          <w:bCs/>
        </w:rPr>
      </w:pPr>
      <w:r>
        <w:rPr>
          <w:rFonts w:hint="eastAsia"/>
          <w:b/>
          <w:bCs/>
        </w:rPr>
        <w:t xml:space="preserve">Proposal 4: </w:t>
      </w:r>
      <w:r>
        <w:rPr>
          <w:b/>
          <w:bCs/>
        </w:rPr>
        <w:t>The d</w:t>
      </w:r>
      <w:r w:rsidR="00C52BAB">
        <w:rPr>
          <w:rFonts w:hint="eastAsia"/>
          <w:b/>
          <w:bCs/>
        </w:rPr>
        <w:t xml:space="preserve">elta configuration of the CHO candidate cells shall always be the delta configuration to </w:t>
      </w:r>
      <w:r>
        <w:rPr>
          <w:b/>
          <w:bCs/>
        </w:rPr>
        <w:t xml:space="preserve">the </w:t>
      </w:r>
      <w:r w:rsidR="00C52BAB">
        <w:rPr>
          <w:rFonts w:hint="eastAsia"/>
          <w:b/>
          <w:bCs/>
        </w:rPr>
        <w:t>current serving cell (i.e. not the delta to the previous stored configuration for the candidate cells). And the release/addition procedure shall be used to update the configuration information for CHO candidate cells.</w:t>
      </w:r>
    </w:p>
    <w:p w:rsidR="00B17225" w:rsidRDefault="00C52BAB">
      <w:r>
        <w:rPr>
          <w:rFonts w:hint="eastAsia"/>
        </w:rPr>
        <w:t>Since the delta configuration of the CHO candidate cells shall alway</w:t>
      </w:r>
      <w:r w:rsidR="00DC7567">
        <w:rPr>
          <w:rFonts w:hint="eastAsia"/>
        </w:rPr>
        <w:t xml:space="preserve">s be the delta configuration </w:t>
      </w:r>
      <w:r w:rsidR="00DC7567">
        <w:t xml:space="preserve">to the </w:t>
      </w:r>
      <w:r>
        <w:rPr>
          <w:rFonts w:hint="eastAsia"/>
        </w:rPr>
        <w:t>source cell, in case the configuration of source cell is updated and there are stored configuration of the CHO candidate cells, how to address the stored configuration for CHO should be discussed as well, and the following two alternatives can be considered:</w:t>
      </w:r>
    </w:p>
    <w:p w:rsidR="00B17225" w:rsidRDefault="00C52BAB">
      <w:pPr>
        <w:numPr>
          <w:ilvl w:val="0"/>
          <w:numId w:val="4"/>
        </w:numPr>
      </w:pPr>
      <w:r>
        <w:rPr>
          <w:rFonts w:hint="eastAsia"/>
        </w:rPr>
        <w:t xml:space="preserve">Alt1: </w:t>
      </w:r>
      <w:r w:rsidR="00DC7567">
        <w:t xml:space="preserve">the </w:t>
      </w:r>
      <w:r>
        <w:rPr>
          <w:rFonts w:hint="eastAsia"/>
        </w:rPr>
        <w:t xml:space="preserve">UE should translate the configuration information for a candidate cell from </w:t>
      </w:r>
      <w:r>
        <w:t>“</w:t>
      </w:r>
      <w:r>
        <w:rPr>
          <w:rFonts w:hint="eastAsia"/>
        </w:rPr>
        <w:t>delta configuration</w:t>
      </w:r>
      <w:r>
        <w:t>”</w:t>
      </w:r>
      <w:r>
        <w:rPr>
          <w:rFonts w:hint="eastAsia"/>
        </w:rPr>
        <w:t xml:space="preserve"> to some kind of </w:t>
      </w:r>
      <w:r>
        <w:t>“</w:t>
      </w:r>
      <w:r>
        <w:rPr>
          <w:rFonts w:hint="eastAsia"/>
        </w:rPr>
        <w:t>full configuration</w:t>
      </w:r>
      <w:r>
        <w:t>”</w:t>
      </w:r>
      <w:r>
        <w:rPr>
          <w:rFonts w:hint="eastAsia"/>
        </w:rPr>
        <w:t xml:space="preserve"> once the configuration is received.</w:t>
      </w:r>
    </w:p>
    <w:p w:rsidR="00B17225" w:rsidRDefault="00C52BAB">
      <w:pPr>
        <w:numPr>
          <w:ilvl w:val="0"/>
          <w:numId w:val="5"/>
        </w:numPr>
        <w:ind w:left="840"/>
        <w:rPr>
          <w:b/>
          <w:bCs/>
        </w:rPr>
      </w:pPr>
      <w:r>
        <w:rPr>
          <w:rFonts w:hint="eastAsia"/>
        </w:rPr>
        <w:t>In this alternative, whenever configuration informa</w:t>
      </w:r>
      <w:r w:rsidR="00DC7567">
        <w:rPr>
          <w:rFonts w:hint="eastAsia"/>
        </w:rPr>
        <w:t xml:space="preserve">tion for the candidate cells </w:t>
      </w:r>
      <w:r w:rsidR="00DC7567">
        <w:t>is</w:t>
      </w:r>
      <w:r>
        <w:rPr>
          <w:rFonts w:hint="eastAsia"/>
        </w:rPr>
        <w:t xml:space="preserve"> received, the UE shall </w:t>
      </w:r>
      <w:r>
        <w:rPr>
          <w:rFonts w:hint="eastAsia"/>
        </w:rPr>
        <w:lastRenderedPageBreak/>
        <w:t xml:space="preserve">translate the </w:t>
      </w:r>
      <w:r>
        <w:t>“</w:t>
      </w:r>
      <w:r>
        <w:rPr>
          <w:rFonts w:hint="eastAsia"/>
        </w:rPr>
        <w:t>delta configuration</w:t>
      </w:r>
      <w:r>
        <w:t>”</w:t>
      </w:r>
      <w:r>
        <w:rPr>
          <w:rFonts w:hint="eastAsia"/>
        </w:rPr>
        <w:t xml:space="preserve"> received to some kind of </w:t>
      </w:r>
      <w:r>
        <w:t>“</w:t>
      </w:r>
      <w:r>
        <w:rPr>
          <w:rFonts w:hint="eastAsia"/>
        </w:rPr>
        <w:t>full configuration</w:t>
      </w:r>
      <w:r>
        <w:t>”</w:t>
      </w:r>
      <w:r>
        <w:rPr>
          <w:rFonts w:hint="eastAsia"/>
        </w:rPr>
        <w:t xml:space="preserve"> according to the configuration of </w:t>
      </w:r>
      <w:r w:rsidR="00DC7567">
        <w:t xml:space="preserve">the </w:t>
      </w:r>
      <w:r w:rsidR="00DC7567">
        <w:rPr>
          <w:rFonts w:hint="eastAsia"/>
        </w:rPr>
        <w:t>current serving cell and store</w:t>
      </w:r>
      <w:r>
        <w:rPr>
          <w:rFonts w:hint="eastAsia"/>
        </w:rPr>
        <w:t xml:space="preserve"> the </w:t>
      </w:r>
      <w:r>
        <w:t>“</w:t>
      </w:r>
      <w:r>
        <w:rPr>
          <w:rFonts w:hint="eastAsia"/>
        </w:rPr>
        <w:t>Full Configuration</w:t>
      </w:r>
      <w:r>
        <w:t>”</w:t>
      </w:r>
      <w:r>
        <w:rPr>
          <w:rFonts w:hint="eastAsia"/>
        </w:rPr>
        <w:t>. With this operation, the configuration stored for the candidate cells can be independent to the configuration of serving cells (i.e. the configuration stored for the candidate cells is not a delta configuration to the current serving cell any more). In this way, the stored configuration for the candidate cells needs not to be updated each time when the source configuration is updated, e.g. RAN triggered source reconfiguration.</w:t>
      </w:r>
    </w:p>
    <w:p w:rsidR="00B17225" w:rsidRDefault="00C52BAB">
      <w:pPr>
        <w:numPr>
          <w:ilvl w:val="0"/>
          <w:numId w:val="4"/>
        </w:numPr>
      </w:pPr>
      <w:r>
        <w:rPr>
          <w:rFonts w:hint="eastAsia"/>
        </w:rPr>
        <w:t xml:space="preserve">Alt2: </w:t>
      </w:r>
      <w:r w:rsidR="00DC7567">
        <w:t xml:space="preserve">the </w:t>
      </w:r>
      <w:r>
        <w:rPr>
          <w:rFonts w:hint="eastAsia"/>
        </w:rPr>
        <w:t xml:space="preserve">NW should ensure the configuration of the candidate cells stored on </w:t>
      </w:r>
      <w:r w:rsidR="00DC7567">
        <w:t xml:space="preserve">the </w:t>
      </w:r>
      <w:r>
        <w:rPr>
          <w:rFonts w:hint="eastAsia"/>
        </w:rPr>
        <w:t>UE is correct by the release/addition of candidate cells.</w:t>
      </w:r>
    </w:p>
    <w:p w:rsidR="00B17225" w:rsidRDefault="00C52BAB">
      <w:pPr>
        <w:numPr>
          <w:ilvl w:val="0"/>
          <w:numId w:val="5"/>
        </w:numPr>
        <w:ind w:left="840"/>
      </w:pPr>
      <w:r>
        <w:rPr>
          <w:rFonts w:hint="eastAsia"/>
        </w:rPr>
        <w:t>In this alternative, whenever the source node wants to update the configuration of the current serving cell, the source node should release all the configuration of the CHO candidate cell first and then add it back later, in which case the newly added configuration of the CHO candidate cell can be delta configuration to the configuration of current serving cell.</w:t>
      </w:r>
    </w:p>
    <w:p w:rsidR="00B17225" w:rsidRDefault="00C52BAB">
      <w:r>
        <w:rPr>
          <w:rFonts w:hint="eastAsia"/>
        </w:rPr>
        <w:t xml:space="preserve">For the configuration update caused by CN (e.g. QoS flow release/addition), the configuration of CHO candidate cells need to be updated anyway. So, the alternative 1 can only be used for the reconfiguration triggered by RAN itself. In addition, although the alternative 1 may bring more flexibility on NW side, it requires the support of translation between </w:t>
      </w:r>
      <w:r>
        <w:t>“</w:t>
      </w:r>
      <w:r>
        <w:rPr>
          <w:rFonts w:hint="eastAsia"/>
        </w:rPr>
        <w:t>delta configuration</w:t>
      </w:r>
      <w:r>
        <w:t>”</w:t>
      </w:r>
      <w:r>
        <w:rPr>
          <w:rFonts w:hint="eastAsia"/>
        </w:rPr>
        <w:t xml:space="preserve"> and </w:t>
      </w:r>
      <w:r>
        <w:t>“</w:t>
      </w:r>
      <w:r>
        <w:rPr>
          <w:rFonts w:hint="eastAsia"/>
        </w:rPr>
        <w:t>full configuration</w:t>
      </w:r>
      <w:r>
        <w:t>”</w:t>
      </w:r>
      <w:r>
        <w:rPr>
          <w:rFonts w:hint="eastAsia"/>
        </w:rPr>
        <w:t xml:space="preserve">, which may lead to more complexity on </w:t>
      </w:r>
      <w:r w:rsidR="00DC7567">
        <w:t xml:space="preserve">the </w:t>
      </w:r>
      <w:r>
        <w:rPr>
          <w:rFonts w:hint="eastAsia"/>
        </w:rPr>
        <w:t xml:space="preserve">UE side. </w:t>
      </w:r>
      <w:r w:rsidR="00DC7567">
        <w:t>Also c</w:t>
      </w:r>
      <w:r>
        <w:rPr>
          <w:rFonts w:hint="eastAsia"/>
        </w:rPr>
        <w:t xml:space="preserve">onsidering </w:t>
      </w:r>
      <w:r w:rsidR="00DC7567">
        <w:t xml:space="preserve">that </w:t>
      </w:r>
      <w:r>
        <w:rPr>
          <w:rFonts w:hint="eastAsia"/>
        </w:rPr>
        <w:t>the time period between the CHO preparation phase and the CHO execution phase is quite short and the RAN triggered reconfiguration can b</w:t>
      </w:r>
      <w:r w:rsidR="00DC7567">
        <w:rPr>
          <w:rFonts w:hint="eastAsia"/>
        </w:rPr>
        <w:t>e avoided by NW implementation</w:t>
      </w:r>
      <w:r w:rsidR="00DC7567">
        <w:t xml:space="preserve">, </w:t>
      </w:r>
      <w:r>
        <w:rPr>
          <w:rFonts w:hint="eastAsia"/>
        </w:rPr>
        <w:t>in order to save the complexity, we propose to take alternative 2 as baseline.</w:t>
      </w:r>
    </w:p>
    <w:p w:rsidR="00B17225" w:rsidRDefault="00C52BAB">
      <w:pPr>
        <w:rPr>
          <w:b/>
          <w:bCs/>
        </w:rPr>
      </w:pPr>
      <w:r>
        <w:rPr>
          <w:rFonts w:hint="eastAsia"/>
          <w:b/>
          <w:bCs/>
        </w:rPr>
        <w:t xml:space="preserve">Proposal 5: Whenever the source node wants to update the configuration of </w:t>
      </w:r>
      <w:r w:rsidR="00DC7567">
        <w:rPr>
          <w:b/>
          <w:bCs/>
        </w:rPr>
        <w:t xml:space="preserve">the </w:t>
      </w:r>
      <w:r>
        <w:rPr>
          <w:rFonts w:hint="eastAsia"/>
          <w:b/>
          <w:bCs/>
        </w:rPr>
        <w:t xml:space="preserve">current serving cell, the source node should release all the stored configuration of the CHO candidate cell first and then add it back </w:t>
      </w:r>
      <w:proofErr w:type="gramStart"/>
      <w:r>
        <w:rPr>
          <w:rFonts w:hint="eastAsia"/>
          <w:b/>
          <w:bCs/>
        </w:rPr>
        <w:t>later</w:t>
      </w:r>
      <w:proofErr w:type="gramEnd"/>
      <w:r>
        <w:rPr>
          <w:rFonts w:hint="eastAsia"/>
          <w:b/>
          <w:bCs/>
        </w:rPr>
        <w:t xml:space="preserve">. </w:t>
      </w:r>
    </w:p>
    <w:p w:rsidR="00B17225" w:rsidRDefault="00B17225">
      <w:pPr>
        <w:rPr>
          <w:b/>
          <w:bCs/>
        </w:rPr>
      </w:pPr>
    </w:p>
    <w:p w:rsidR="00B17225" w:rsidRDefault="00C52BAB">
      <w:pPr>
        <w:rPr>
          <w:b/>
          <w:bCs/>
          <w:u w:val="single"/>
        </w:rPr>
      </w:pPr>
      <w:r>
        <w:rPr>
          <w:rFonts w:hint="eastAsia"/>
          <w:b/>
          <w:bCs/>
          <w:u w:val="single"/>
        </w:rPr>
        <w:t>Release of stored configuration of CHO candidate cells</w:t>
      </w:r>
    </w:p>
    <w:p w:rsidR="00B17225" w:rsidRDefault="00C52BAB">
      <w:r>
        <w:rPr>
          <w:rFonts w:hint="eastAsia"/>
        </w:rPr>
        <w:t>For the release of configured CHO candidate cell, two case</w:t>
      </w:r>
      <w:r w:rsidR="00C11253">
        <w:t>s</w:t>
      </w:r>
      <w:r>
        <w:rPr>
          <w:rFonts w:hint="eastAsia"/>
        </w:rPr>
        <w:t xml:space="preserve"> shall be considered:</w:t>
      </w:r>
    </w:p>
    <w:p w:rsidR="00B17225" w:rsidRDefault="00C52BAB">
      <w:pPr>
        <w:numPr>
          <w:ilvl w:val="0"/>
          <w:numId w:val="5"/>
        </w:numPr>
      </w:pPr>
      <w:r>
        <w:rPr>
          <w:rFonts w:hint="eastAsia"/>
        </w:rPr>
        <w:t>Case1: Release of CHO candidate cells before the HO is initiated</w:t>
      </w:r>
    </w:p>
    <w:p w:rsidR="00B17225" w:rsidRDefault="00C52BAB">
      <w:pPr>
        <w:numPr>
          <w:ilvl w:val="0"/>
          <w:numId w:val="5"/>
        </w:numPr>
      </w:pPr>
      <w:r>
        <w:rPr>
          <w:rFonts w:hint="eastAsia"/>
        </w:rPr>
        <w:t>Case2: Release of CHO candidate cells after the HO is initiated</w:t>
      </w:r>
    </w:p>
    <w:p w:rsidR="00B17225" w:rsidRDefault="00C52BAB">
      <w:r>
        <w:rPr>
          <w:rFonts w:hint="eastAsia"/>
        </w:rPr>
        <w:t>For the Case1 (i.e. release the CHO candidate cells before HO is initiated), the following options can be considered</w:t>
      </w:r>
    </w:p>
    <w:p w:rsidR="00B17225" w:rsidRDefault="00C52BAB">
      <w:pPr>
        <w:numPr>
          <w:ilvl w:val="0"/>
          <w:numId w:val="5"/>
        </w:numPr>
        <w:ind w:left="840"/>
      </w:pPr>
      <w:r>
        <w:rPr>
          <w:rFonts w:hint="eastAsia"/>
        </w:rPr>
        <w:t>Option1: Implicit release</w:t>
      </w:r>
    </w:p>
    <w:p w:rsidR="00B17225" w:rsidRDefault="00C52BAB" w:rsidP="00C11253">
      <w:pPr>
        <w:numPr>
          <w:ilvl w:val="2"/>
          <w:numId w:val="7"/>
        </w:numPr>
        <w:tabs>
          <w:tab w:val="left" w:pos="840"/>
        </w:tabs>
      </w:pPr>
      <w:r>
        <w:rPr>
          <w:rFonts w:hint="eastAsia"/>
        </w:rPr>
        <w:t>In this option, the UE is allowed to release the candidate cell(s) autonomously based on pre-configured event/timer. For example, the UE can release all the candidate cells when the serving quality stays above a threshold for a predefined duration; or the UE can release a candidate cell when the candidate cell</w:t>
      </w:r>
      <w:r>
        <w:t>’</w:t>
      </w:r>
      <w:r>
        <w:rPr>
          <w:rFonts w:hint="eastAsia"/>
        </w:rPr>
        <w:t>s quality stays below a threshold for a predefined duration, or the UE can release the candidate cell after a predefined duration, etc;</w:t>
      </w:r>
    </w:p>
    <w:p w:rsidR="00B17225" w:rsidRDefault="00C52BAB">
      <w:pPr>
        <w:numPr>
          <w:ilvl w:val="0"/>
          <w:numId w:val="5"/>
        </w:numPr>
        <w:ind w:left="840"/>
      </w:pPr>
      <w:r>
        <w:rPr>
          <w:rFonts w:hint="eastAsia"/>
        </w:rPr>
        <w:t>Option2: Explicit release (i.e. release based on explicit signaling from the NW)</w:t>
      </w:r>
    </w:p>
    <w:p w:rsidR="00B17225" w:rsidRDefault="00C52BAB">
      <w:pPr>
        <w:numPr>
          <w:ilvl w:val="1"/>
          <w:numId w:val="5"/>
        </w:numPr>
        <w:ind w:left="1260"/>
      </w:pPr>
      <w:r>
        <w:rPr>
          <w:rFonts w:hint="eastAsia"/>
        </w:rPr>
        <w:lastRenderedPageBreak/>
        <w:t>In this option, the UE releases a candidate cell per the command from the network. For example, the network informs the UE to release a candidate cell per the measurement report from the UE or per the network decision</w:t>
      </w:r>
      <w:r w:rsidR="00D76420">
        <w:t xml:space="preserve"> </w:t>
      </w:r>
      <w:r>
        <w:rPr>
          <w:rFonts w:hint="eastAsia"/>
        </w:rPr>
        <w:t>(e.g. for the purpose of load balance etc.).</w:t>
      </w:r>
    </w:p>
    <w:p w:rsidR="00B17225" w:rsidRDefault="00C52BAB">
      <w:r>
        <w:rPr>
          <w:rFonts w:hint="eastAsia"/>
        </w:rPr>
        <w:t xml:space="preserve">For the option 1, due to the lack of information on UE side, the implicit release (e.g. based on some kind of predefined event/timer) may lead to </w:t>
      </w:r>
      <w:r w:rsidR="00B71B8A">
        <w:t xml:space="preserve">a </w:t>
      </w:r>
      <w:r>
        <w:rPr>
          <w:rFonts w:hint="eastAsia"/>
        </w:rPr>
        <w:t xml:space="preserve">mismatch between UE side and NW side. In addition, we think it will be difficult to design/configure the event or timer for the implicit </w:t>
      </w:r>
      <w:proofErr w:type="gramStart"/>
      <w:r>
        <w:rPr>
          <w:rFonts w:hint="eastAsia"/>
        </w:rPr>
        <w:t>release,</w:t>
      </w:r>
      <w:proofErr w:type="gramEnd"/>
      <w:r>
        <w:rPr>
          <w:rFonts w:hint="eastAsia"/>
        </w:rPr>
        <w:t xml:space="preserve"> and the newly defined event/timer may lead to extra complexity in both specification and implementation. Also considering the release of CHO candidate cells is not so critical and time sensitive, we think the option 2 shall be taken as baseline.</w:t>
      </w:r>
    </w:p>
    <w:p w:rsidR="00B17225" w:rsidRDefault="00C52BAB">
      <w:pPr>
        <w:rPr>
          <w:b/>
          <w:bCs/>
        </w:rPr>
      </w:pPr>
      <w:r>
        <w:rPr>
          <w:rFonts w:hint="eastAsia"/>
          <w:b/>
          <w:bCs/>
        </w:rPr>
        <w:t>Proposal 6: Before the HO is initiated, if the NW wants to release the CHO candidate cells stored on UE side, the explicit signaling shall be used.</w:t>
      </w:r>
    </w:p>
    <w:p w:rsidR="00B17225" w:rsidRDefault="00C52BAB">
      <w:r>
        <w:rPr>
          <w:rFonts w:hint="eastAsia"/>
        </w:rPr>
        <w:t xml:space="preserve">For the Case 2 (i.e. after the HO is initiated). Considering the usage of the stored candidate cells is for the handover, once the handover is initiated and the UE accesses the target cell successfully, the stored candidate cells can be released. </w:t>
      </w:r>
    </w:p>
    <w:p w:rsidR="00B17225" w:rsidRDefault="00C52BAB">
      <w:r>
        <w:rPr>
          <w:rFonts w:hint="eastAsia"/>
          <w:b/>
          <w:bCs/>
        </w:rPr>
        <w:t>Proposal 7: All the stored CHO candidate cells shall be released once the HO is initiated and the UE accesses the target cell successfully (e.g. RA procedure is completed).</w:t>
      </w:r>
    </w:p>
    <w:p w:rsidR="00B17225" w:rsidRDefault="00B17225"/>
    <w:p w:rsidR="00B17225" w:rsidRDefault="00C52BAB">
      <w:pPr>
        <w:rPr>
          <w:b/>
          <w:bCs/>
          <w:u w:val="single"/>
        </w:rPr>
      </w:pPr>
      <w:r>
        <w:rPr>
          <w:b/>
          <w:bCs/>
          <w:u w:val="single"/>
        </w:rPr>
        <w:t>Configuration for the trigger conditions in CHO</w:t>
      </w:r>
    </w:p>
    <w:p w:rsidR="00B17225" w:rsidRDefault="00C52BAB">
      <w:r>
        <w:rPr>
          <w:rFonts w:hint="eastAsia"/>
        </w:rPr>
        <w:t>Besides configuration of the potential target cell, the CHO trigger condition (i.e. in which case the handover shall be triggered) should also be configured to UE during the CHO preparation phase. In legacy handover procedure, the handover is triggered by the measurement report and the measurement is configured by the source node. For the configuration of trigger conditio</w:t>
      </w:r>
      <w:r w:rsidR="00446C63">
        <w:rPr>
          <w:rFonts w:hint="eastAsia"/>
        </w:rPr>
        <w:t xml:space="preserve">n in CHO, we prefer to adopt </w:t>
      </w:r>
      <w:r w:rsidR="00446C63">
        <w:t>a</w:t>
      </w:r>
      <w:r>
        <w:rPr>
          <w:rFonts w:hint="eastAsia"/>
        </w:rPr>
        <w:t xml:space="preserve"> similar mechanism as the legacy handover procedure that the trigger condition shall be </w:t>
      </w:r>
      <w:proofErr w:type="gramStart"/>
      <w:r>
        <w:rPr>
          <w:rFonts w:hint="eastAsia"/>
        </w:rPr>
        <w:t>determined/configured</w:t>
      </w:r>
      <w:proofErr w:type="gramEnd"/>
      <w:r>
        <w:rPr>
          <w:rFonts w:hint="eastAsia"/>
        </w:rPr>
        <w:t xml:space="preserve"> by source node.</w:t>
      </w:r>
    </w:p>
    <w:p w:rsidR="00B17225" w:rsidRDefault="00C52BAB">
      <w:r>
        <w:rPr>
          <w:rFonts w:hint="eastAsia"/>
          <w:b/>
          <w:bCs/>
        </w:rPr>
        <w:t xml:space="preserve">Proposal 8: The trigger condition for CHO shall be </w:t>
      </w:r>
      <w:proofErr w:type="gramStart"/>
      <w:r>
        <w:rPr>
          <w:rFonts w:hint="eastAsia"/>
          <w:b/>
          <w:bCs/>
        </w:rPr>
        <w:t>determined/configured</w:t>
      </w:r>
      <w:proofErr w:type="gramEnd"/>
      <w:r>
        <w:rPr>
          <w:rFonts w:hint="eastAsia"/>
          <w:b/>
          <w:bCs/>
        </w:rPr>
        <w:t xml:space="preserve"> by the source node.</w:t>
      </w:r>
    </w:p>
    <w:p w:rsidR="00B17225" w:rsidRDefault="00C52BAB">
      <w:r>
        <w:rPr>
          <w:rFonts w:hint="eastAsia"/>
        </w:rPr>
        <w:t>Since multiple candidate cells can be configured in the CHO preparation phase, one issue needs to be discussed is whether the configuration of separate trigger condition for each candidate cell shall be supported. Considering the variable radio condition and different NW deployment in real field, in order to provide more flexibility, we think it would be beneficial to support the configuration of separate trigger condition for each candidate cell. For example, different trigger condition shall be configured for the cells on different frequency band or different type of cells (e.g. macro cells and micro cells).</w:t>
      </w:r>
    </w:p>
    <w:p w:rsidR="00B17225" w:rsidRDefault="00C52BAB">
      <w:pPr>
        <w:rPr>
          <w:b/>
          <w:bCs/>
        </w:rPr>
      </w:pPr>
      <w:r>
        <w:rPr>
          <w:rFonts w:hint="eastAsia"/>
          <w:b/>
          <w:bCs/>
        </w:rPr>
        <w:t>Proposal 9: Configuration of separate trigger condition for each candidate cell shall be supported.</w:t>
      </w:r>
    </w:p>
    <w:p w:rsidR="00B17225" w:rsidRDefault="00B17225">
      <w:pPr>
        <w:numPr>
          <w:ilvl w:val="255"/>
          <w:numId w:val="0"/>
        </w:numPr>
        <w:spacing w:after="0"/>
        <w:rPr>
          <w:b/>
          <w:bCs/>
        </w:rPr>
      </w:pPr>
    </w:p>
    <w:p w:rsidR="00B17225" w:rsidRDefault="00C52BA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B17225" w:rsidRDefault="00C52BAB">
      <w:r>
        <w:t xml:space="preserve">In this contribution, </w:t>
      </w:r>
      <w:r w:rsidR="00446C63">
        <w:rPr>
          <w:rFonts w:hint="eastAsia"/>
        </w:rPr>
        <w:t xml:space="preserve">we </w:t>
      </w:r>
      <w:r w:rsidR="00446C63">
        <w:t>provided</w:t>
      </w:r>
      <w:r>
        <w:rPr>
          <w:rFonts w:hint="eastAsia"/>
        </w:rPr>
        <w:t xml:space="preserve"> some analysis for various aspects of the conditional handover (CHO) procedure </w:t>
      </w:r>
      <w:r>
        <w:rPr>
          <w:rFonts w:hint="eastAsia"/>
        </w:rPr>
        <w:lastRenderedPageBreak/>
        <w:t>with the following proposals:</w:t>
      </w:r>
    </w:p>
    <w:p w:rsidR="00B17225" w:rsidRDefault="00C52BAB">
      <w:pPr>
        <w:rPr>
          <w:b/>
          <w:bCs/>
          <w:u w:val="single"/>
        </w:rPr>
      </w:pPr>
      <w:r>
        <w:rPr>
          <w:rFonts w:hint="eastAsia"/>
          <w:b/>
          <w:bCs/>
          <w:u w:val="single"/>
        </w:rPr>
        <w:t>Content of configuration information for CHO candidate cells</w:t>
      </w:r>
    </w:p>
    <w:p w:rsidR="00B17225" w:rsidRDefault="00C52BAB">
      <w:pPr>
        <w:rPr>
          <w:b/>
          <w:bCs/>
        </w:rPr>
      </w:pPr>
      <w:r>
        <w:rPr>
          <w:rFonts w:hint="eastAsia"/>
          <w:b/>
          <w:bCs/>
        </w:rPr>
        <w:t>Proposal 1: Provid</w:t>
      </w:r>
      <w:r w:rsidR="00533C44">
        <w:rPr>
          <w:b/>
          <w:bCs/>
        </w:rPr>
        <w:t>ing</w:t>
      </w:r>
      <w:r>
        <w:rPr>
          <w:rFonts w:hint="eastAsia"/>
          <w:b/>
          <w:bCs/>
        </w:rPr>
        <w:t xml:space="preserve"> both common and dedicated configurations for each CHO candidate cells shall be supported in CHO procedure.</w:t>
      </w:r>
    </w:p>
    <w:p w:rsidR="00B17225" w:rsidRDefault="00C52BAB">
      <w:pPr>
        <w:rPr>
          <w:b/>
          <w:bCs/>
        </w:rPr>
      </w:pPr>
      <w:r>
        <w:rPr>
          <w:rFonts w:hint="eastAsia"/>
          <w:b/>
          <w:bCs/>
        </w:rPr>
        <w:t>Proposal 2: Configuration of CFRA resources for a candidate cell shall be allowed in CHO. Whether to provide CFRA resources is up to network</w:t>
      </w:r>
      <w:r>
        <w:rPr>
          <w:b/>
          <w:bCs/>
        </w:rPr>
        <w:t>’</w:t>
      </w:r>
      <w:r>
        <w:rPr>
          <w:rFonts w:hint="eastAsia"/>
          <w:b/>
          <w:bCs/>
        </w:rPr>
        <w:t>s implementation and no optimization is needed to improve the resource efficiency for the configuration of CFRA in CHO.</w:t>
      </w:r>
    </w:p>
    <w:p w:rsidR="00B17225" w:rsidRDefault="00C52BAB">
      <w:pPr>
        <w:rPr>
          <w:b/>
          <w:bCs/>
          <w:u w:val="single"/>
        </w:rPr>
      </w:pPr>
      <w:r>
        <w:rPr>
          <w:rFonts w:hint="eastAsia"/>
          <w:b/>
          <w:bCs/>
          <w:u w:val="single"/>
        </w:rPr>
        <w:t>Transmission of the candidate cell information</w:t>
      </w:r>
    </w:p>
    <w:p w:rsidR="00B17225" w:rsidRDefault="00C52BAB">
      <w:pPr>
        <w:rPr>
          <w:b/>
          <w:bCs/>
        </w:rPr>
      </w:pPr>
      <w:r>
        <w:rPr>
          <w:rFonts w:hint="eastAsia"/>
          <w:b/>
          <w:bCs/>
        </w:rPr>
        <w:t xml:space="preserve">Proposal 3: Multiple CHO candidate cells from different </w:t>
      </w:r>
      <w:proofErr w:type="spellStart"/>
      <w:r>
        <w:rPr>
          <w:rFonts w:hint="eastAsia"/>
          <w:b/>
          <w:bCs/>
        </w:rPr>
        <w:t>eNBs</w:t>
      </w:r>
      <w:proofErr w:type="spellEnd"/>
      <w:r>
        <w:rPr>
          <w:rFonts w:hint="eastAsia"/>
          <w:b/>
          <w:bCs/>
        </w:rPr>
        <w:t xml:space="preserve"> can be included in one CHO command, and the configuration of each CHO candidate cells shall be encapsulated into a RRC container.</w:t>
      </w:r>
    </w:p>
    <w:p w:rsidR="00B17225" w:rsidRDefault="00C52BAB">
      <w:pPr>
        <w:rPr>
          <w:b/>
          <w:bCs/>
          <w:u w:val="single"/>
        </w:rPr>
      </w:pPr>
      <w:r>
        <w:rPr>
          <w:rFonts w:hint="eastAsia"/>
          <w:b/>
          <w:bCs/>
          <w:u w:val="single"/>
        </w:rPr>
        <w:t>Update of stored configuration information for CHO candidate cell</w:t>
      </w:r>
    </w:p>
    <w:p w:rsidR="00B17225" w:rsidRDefault="00C52BAB">
      <w:pPr>
        <w:rPr>
          <w:b/>
          <w:bCs/>
        </w:rPr>
      </w:pPr>
      <w:r>
        <w:rPr>
          <w:rFonts w:hint="eastAsia"/>
          <w:b/>
          <w:bCs/>
        </w:rPr>
        <w:t xml:space="preserve">Proposal 4: The delta configuration of the CHO candidate cells shall always be the delta configuration to </w:t>
      </w:r>
      <w:r w:rsidR="00243300">
        <w:rPr>
          <w:b/>
          <w:bCs/>
        </w:rPr>
        <w:t xml:space="preserve">the </w:t>
      </w:r>
      <w:r>
        <w:rPr>
          <w:rFonts w:hint="eastAsia"/>
          <w:b/>
          <w:bCs/>
        </w:rPr>
        <w:t>current serving cell (i.e. not the delta to the previous stored configuration for the candidate cells). And the release/addition procedure shall be used to update the configuration information for CHO candidate cells.</w:t>
      </w:r>
    </w:p>
    <w:p w:rsidR="00B17225" w:rsidRDefault="00C52BAB">
      <w:pPr>
        <w:rPr>
          <w:b/>
          <w:bCs/>
        </w:rPr>
      </w:pPr>
      <w:r>
        <w:rPr>
          <w:rFonts w:hint="eastAsia"/>
          <w:b/>
          <w:bCs/>
        </w:rPr>
        <w:t xml:space="preserve">Proposal 5: Whenever the source node wants to update the configuration of </w:t>
      </w:r>
      <w:r w:rsidR="00DC7567">
        <w:rPr>
          <w:b/>
          <w:bCs/>
        </w:rPr>
        <w:t xml:space="preserve">the </w:t>
      </w:r>
      <w:r>
        <w:rPr>
          <w:rFonts w:hint="eastAsia"/>
          <w:b/>
          <w:bCs/>
        </w:rPr>
        <w:t xml:space="preserve">current serving cell, the source node should release all the stored configuration of the CHO candidate cell first and then add </w:t>
      </w:r>
      <w:r w:rsidR="00446C63">
        <w:rPr>
          <w:rFonts w:hint="eastAsia"/>
          <w:b/>
          <w:bCs/>
        </w:rPr>
        <w:t>it back later.</w:t>
      </w:r>
    </w:p>
    <w:p w:rsidR="00B17225" w:rsidRDefault="00C52BAB">
      <w:pPr>
        <w:rPr>
          <w:b/>
          <w:bCs/>
          <w:u w:val="single"/>
        </w:rPr>
      </w:pPr>
      <w:r>
        <w:rPr>
          <w:rFonts w:hint="eastAsia"/>
          <w:b/>
          <w:bCs/>
          <w:u w:val="single"/>
        </w:rPr>
        <w:t>Release of stored configuration of CHO candidate cells</w:t>
      </w:r>
    </w:p>
    <w:p w:rsidR="00B17225" w:rsidRDefault="00C52BAB">
      <w:pPr>
        <w:rPr>
          <w:b/>
          <w:bCs/>
        </w:rPr>
      </w:pPr>
      <w:r>
        <w:rPr>
          <w:rFonts w:hint="eastAsia"/>
          <w:b/>
          <w:bCs/>
        </w:rPr>
        <w:t>Proposal 6: Before the HO is initiated, if the NW wants to release the CHO candidate cells stored on UE side, the explicit signaling shall be used.</w:t>
      </w:r>
    </w:p>
    <w:p w:rsidR="00B17225" w:rsidRPr="00446C63" w:rsidRDefault="00C52BAB">
      <w:r>
        <w:rPr>
          <w:rFonts w:hint="eastAsia"/>
          <w:b/>
          <w:bCs/>
        </w:rPr>
        <w:t>Proposal 7: All the stored CHO candidate cells shall be released once the HO is initiated and the UE accesses the target cell successfully (e.g. RA procedure is completed).</w:t>
      </w:r>
    </w:p>
    <w:p w:rsidR="00B17225" w:rsidRDefault="00C52BAB">
      <w:pPr>
        <w:rPr>
          <w:b/>
          <w:bCs/>
          <w:u w:val="single"/>
        </w:rPr>
      </w:pPr>
      <w:r>
        <w:rPr>
          <w:rFonts w:hint="eastAsia"/>
          <w:b/>
          <w:bCs/>
          <w:u w:val="single"/>
        </w:rPr>
        <w:t>Configuration for the trigger conditions in CHO</w:t>
      </w:r>
    </w:p>
    <w:p w:rsidR="00B17225" w:rsidRDefault="00C52BAB">
      <w:r>
        <w:rPr>
          <w:rFonts w:hint="eastAsia"/>
          <w:b/>
          <w:bCs/>
        </w:rPr>
        <w:t xml:space="preserve">Proposal 8: The trigger condition for CHO shall be </w:t>
      </w:r>
      <w:proofErr w:type="gramStart"/>
      <w:r>
        <w:rPr>
          <w:rFonts w:hint="eastAsia"/>
          <w:b/>
          <w:bCs/>
        </w:rPr>
        <w:t>determined/configured</w:t>
      </w:r>
      <w:proofErr w:type="gramEnd"/>
      <w:r>
        <w:rPr>
          <w:rFonts w:hint="eastAsia"/>
          <w:b/>
          <w:bCs/>
        </w:rPr>
        <w:t xml:space="preserve"> by the source node.</w:t>
      </w:r>
    </w:p>
    <w:p w:rsidR="00B17225" w:rsidRDefault="00C52BAB">
      <w:pPr>
        <w:rPr>
          <w:b/>
          <w:bCs/>
        </w:rPr>
      </w:pPr>
      <w:r>
        <w:rPr>
          <w:rFonts w:hint="eastAsia"/>
          <w:b/>
          <w:bCs/>
        </w:rPr>
        <w:t>Proposal 9: Configuration of separate trigger condition for each candidate cell shall be supported.</w:t>
      </w:r>
    </w:p>
    <w:p w:rsidR="00B17225" w:rsidRDefault="00C52BA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B17225" w:rsidRDefault="00C52BAB">
      <w:pPr>
        <w:pStyle w:val="1"/>
        <w:numPr>
          <w:ilvl w:val="0"/>
          <w:numId w:val="6"/>
        </w:numPr>
        <w:ind w:firstLineChars="0"/>
      </w:pPr>
      <w:bookmarkStart w:id="3" w:name="_Ref14065"/>
      <w:bookmarkStart w:id="4" w:name="_Ref5764"/>
      <w:r>
        <w:rPr>
          <w:rFonts w:hint="eastAsia"/>
        </w:rPr>
        <w:t xml:space="preserve">R2-1817399 </w:t>
      </w:r>
      <w:bookmarkEnd w:id="3"/>
      <w:r>
        <w:rPr>
          <w:rFonts w:hint="eastAsia"/>
        </w:rPr>
        <w:t>Conditional handover in LTE Ericsson</w:t>
      </w:r>
      <w:bookmarkEnd w:id="4"/>
    </w:p>
    <w:p w:rsidR="00B17225" w:rsidRDefault="00B17225">
      <w:pPr>
        <w:rPr>
          <w:highlight w:val="yellow"/>
          <w:lang w:val="en-GB"/>
        </w:rPr>
      </w:pPr>
      <w:bookmarkStart w:id="5" w:name="_GoBack"/>
      <w:bookmarkEnd w:id="5"/>
    </w:p>
    <w:sectPr w:rsidR="00B17225" w:rsidSect="00F81056">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1056" w:rsidRDefault="00C52BAB">
      <w:pPr>
        <w:spacing w:after="0" w:line="240" w:lineRule="auto"/>
      </w:pPr>
      <w:r>
        <w:separator/>
      </w:r>
    </w:p>
  </w:endnote>
  <w:endnote w:type="continuationSeparator" w:id="0">
    <w:p w:rsidR="00F81056" w:rsidRDefault="00C52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Arial Unicode MS"/>
    <w:charset w:val="50"/>
    <w:family w:val="auto"/>
    <w:pitch w:val="default"/>
    <w:sig w:usb0="00000000" w:usb1="288F0000" w:usb2="00000006" w:usb3="00000000" w:csb0="00040001"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225" w:rsidRDefault="00F81056">
    <w:pPr>
      <w:pStyle w:val="Footer"/>
      <w:framePr w:wrap="around" w:vAnchor="text" w:hAnchor="margin" w:xAlign="right" w:y="1"/>
      <w:rPr>
        <w:rStyle w:val="PageNumber"/>
      </w:rPr>
    </w:pPr>
    <w:r>
      <w:rPr>
        <w:rStyle w:val="PageNumber"/>
      </w:rPr>
      <w:fldChar w:fldCharType="begin"/>
    </w:r>
    <w:r w:rsidR="00C52BAB">
      <w:rPr>
        <w:rStyle w:val="PageNumber"/>
      </w:rPr>
      <w:instrText xml:space="preserve">PAGE  </w:instrText>
    </w:r>
    <w:r>
      <w:rPr>
        <w:rStyle w:val="PageNumber"/>
      </w:rPr>
      <w:fldChar w:fldCharType="end"/>
    </w:r>
  </w:p>
  <w:p w:rsidR="00B17225" w:rsidRDefault="00B1722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225" w:rsidRDefault="00B17225">
    <w:pPr>
      <w:pStyle w:val="Footer"/>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1056" w:rsidRDefault="00C52BAB">
      <w:pPr>
        <w:spacing w:after="0" w:line="240" w:lineRule="auto"/>
      </w:pPr>
      <w:r>
        <w:separator/>
      </w:r>
    </w:p>
  </w:footnote>
  <w:footnote w:type="continuationSeparator" w:id="0">
    <w:p w:rsidR="00F81056" w:rsidRDefault="00C52BA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225" w:rsidRDefault="00B17225">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5303E64"/>
    <w:multiLevelType w:val="multilevel"/>
    <w:tmpl w:val="4AC48FBC"/>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1C9DA67"/>
    <w:multiLevelType w:val="singleLevel"/>
    <w:tmpl w:val="11C9DA67"/>
    <w:lvl w:ilvl="0">
      <w:start w:val="1"/>
      <w:numFmt w:val="bullet"/>
      <w:lvlText w:val=""/>
      <w:lvlJc w:val="left"/>
      <w:pPr>
        <w:ind w:left="420" w:hanging="420"/>
      </w:pPr>
      <w:rPr>
        <w:rFonts w:ascii="Wingdings" w:hAnsi="Wingdings" w:hint="default"/>
      </w:rPr>
    </w:lvl>
  </w:abstractNum>
  <w:abstractNum w:abstractNumId="4">
    <w:nsid w:val="14EE10F8"/>
    <w:multiLevelType w:val="multilevel"/>
    <w:tmpl w:val="14EE10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62691F11"/>
    <w:multiLevelType w:val="multilevel"/>
    <w:tmpl w:val="57BA06F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Symbol" w:hAnsi="Symbol" w:hint="default"/>
      </w:rPr>
    </w:lvl>
    <w:lvl w:ilvl="2">
      <w:start w:val="1"/>
      <w:numFmt w:val="bullet"/>
      <w:lvlText w:val=""/>
      <w:lvlJc w:val="left"/>
      <w:pPr>
        <w:tabs>
          <w:tab w:val="left" w:pos="1260"/>
        </w:tabs>
        <w:ind w:left="1260" w:hanging="42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1"/>
  </w:num>
  <w:num w:numId="2">
    <w:abstractNumId w:val="5"/>
  </w:num>
  <w:num w:numId="3">
    <w:abstractNumId w:val="2"/>
  </w:num>
  <w:num w:numId="4">
    <w:abstractNumId w:val="3"/>
  </w:num>
  <w:num w:numId="5">
    <w:abstractNumId w:val="0"/>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FB16BC"/>
    <w:rsid w:val="00001366"/>
    <w:rsid w:val="000055B1"/>
    <w:rsid w:val="000103E7"/>
    <w:rsid w:val="00011CDF"/>
    <w:rsid w:val="00013FAD"/>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E09E7"/>
    <w:rsid w:val="00FE2161"/>
    <w:rsid w:val="00FE58B6"/>
    <w:rsid w:val="00FE7430"/>
    <w:rsid w:val="00FF0471"/>
    <w:rsid w:val="00FF0AAD"/>
    <w:rsid w:val="00FF29CE"/>
    <w:rsid w:val="00FF2E7C"/>
    <w:rsid w:val="00FF2EAF"/>
    <w:rsid w:val="00FF33F4"/>
    <w:rsid w:val="01131166"/>
    <w:rsid w:val="016210DF"/>
    <w:rsid w:val="016E3B27"/>
    <w:rsid w:val="01767489"/>
    <w:rsid w:val="0185508D"/>
    <w:rsid w:val="01910DD3"/>
    <w:rsid w:val="01920B2D"/>
    <w:rsid w:val="01943782"/>
    <w:rsid w:val="01977F6A"/>
    <w:rsid w:val="01A5265A"/>
    <w:rsid w:val="01AC40BD"/>
    <w:rsid w:val="01AE3B73"/>
    <w:rsid w:val="01B13560"/>
    <w:rsid w:val="01BE26E7"/>
    <w:rsid w:val="01C05D49"/>
    <w:rsid w:val="01C66A3F"/>
    <w:rsid w:val="02017286"/>
    <w:rsid w:val="0212463B"/>
    <w:rsid w:val="02142423"/>
    <w:rsid w:val="022D295E"/>
    <w:rsid w:val="024A4AC8"/>
    <w:rsid w:val="02657A19"/>
    <w:rsid w:val="02664651"/>
    <w:rsid w:val="02737CFE"/>
    <w:rsid w:val="02825D7D"/>
    <w:rsid w:val="028A67A0"/>
    <w:rsid w:val="028B3E82"/>
    <w:rsid w:val="0293518F"/>
    <w:rsid w:val="029C0A9A"/>
    <w:rsid w:val="02BA02BA"/>
    <w:rsid w:val="02C62E55"/>
    <w:rsid w:val="02E968F1"/>
    <w:rsid w:val="03202434"/>
    <w:rsid w:val="0347521D"/>
    <w:rsid w:val="035B5483"/>
    <w:rsid w:val="036C3B3B"/>
    <w:rsid w:val="037175E3"/>
    <w:rsid w:val="03892EFE"/>
    <w:rsid w:val="03BD31AF"/>
    <w:rsid w:val="03BE00C0"/>
    <w:rsid w:val="03D52450"/>
    <w:rsid w:val="03E9137F"/>
    <w:rsid w:val="03EC1D7B"/>
    <w:rsid w:val="03F148CD"/>
    <w:rsid w:val="03FE0DFE"/>
    <w:rsid w:val="04067142"/>
    <w:rsid w:val="041C2081"/>
    <w:rsid w:val="043E7F06"/>
    <w:rsid w:val="04456CA0"/>
    <w:rsid w:val="0451320B"/>
    <w:rsid w:val="045763FA"/>
    <w:rsid w:val="04754B65"/>
    <w:rsid w:val="048A123B"/>
    <w:rsid w:val="04996B65"/>
    <w:rsid w:val="04EB5671"/>
    <w:rsid w:val="04ED36E0"/>
    <w:rsid w:val="04FB5FD2"/>
    <w:rsid w:val="050C31AF"/>
    <w:rsid w:val="05174168"/>
    <w:rsid w:val="051E36E6"/>
    <w:rsid w:val="05332C41"/>
    <w:rsid w:val="054D4214"/>
    <w:rsid w:val="05526E77"/>
    <w:rsid w:val="056D39BD"/>
    <w:rsid w:val="058267E3"/>
    <w:rsid w:val="058442CB"/>
    <w:rsid w:val="05B21BDC"/>
    <w:rsid w:val="05D1713F"/>
    <w:rsid w:val="05F13BE9"/>
    <w:rsid w:val="05F178AC"/>
    <w:rsid w:val="06022874"/>
    <w:rsid w:val="060A555D"/>
    <w:rsid w:val="06136726"/>
    <w:rsid w:val="06406186"/>
    <w:rsid w:val="06577E85"/>
    <w:rsid w:val="066F0DC7"/>
    <w:rsid w:val="067F0396"/>
    <w:rsid w:val="069621D1"/>
    <w:rsid w:val="06AF5E97"/>
    <w:rsid w:val="06BB3C62"/>
    <w:rsid w:val="06D97CA7"/>
    <w:rsid w:val="06EE5F3A"/>
    <w:rsid w:val="06F90F74"/>
    <w:rsid w:val="06FC5420"/>
    <w:rsid w:val="06FE56CC"/>
    <w:rsid w:val="07056544"/>
    <w:rsid w:val="0706413A"/>
    <w:rsid w:val="071E610B"/>
    <w:rsid w:val="07387A0E"/>
    <w:rsid w:val="07505A8A"/>
    <w:rsid w:val="075926F1"/>
    <w:rsid w:val="07625AB8"/>
    <w:rsid w:val="078158EA"/>
    <w:rsid w:val="079368A6"/>
    <w:rsid w:val="07B47F2F"/>
    <w:rsid w:val="07BE2890"/>
    <w:rsid w:val="07C4242C"/>
    <w:rsid w:val="07C84D70"/>
    <w:rsid w:val="07E121C2"/>
    <w:rsid w:val="07F50292"/>
    <w:rsid w:val="083E7D1C"/>
    <w:rsid w:val="083F69AD"/>
    <w:rsid w:val="08555405"/>
    <w:rsid w:val="08561FA2"/>
    <w:rsid w:val="086334CF"/>
    <w:rsid w:val="08690BF0"/>
    <w:rsid w:val="08896E68"/>
    <w:rsid w:val="089E1AEE"/>
    <w:rsid w:val="08B02DDD"/>
    <w:rsid w:val="08BB6EAC"/>
    <w:rsid w:val="08CA2035"/>
    <w:rsid w:val="08E33A5D"/>
    <w:rsid w:val="08F22BC2"/>
    <w:rsid w:val="08F54145"/>
    <w:rsid w:val="08FC7AC7"/>
    <w:rsid w:val="09065647"/>
    <w:rsid w:val="090968DC"/>
    <w:rsid w:val="0915066C"/>
    <w:rsid w:val="093E5899"/>
    <w:rsid w:val="094311F4"/>
    <w:rsid w:val="094F257F"/>
    <w:rsid w:val="096D227C"/>
    <w:rsid w:val="0980678C"/>
    <w:rsid w:val="098246C4"/>
    <w:rsid w:val="09A955D3"/>
    <w:rsid w:val="09B81315"/>
    <w:rsid w:val="09C068A5"/>
    <w:rsid w:val="09C1228B"/>
    <w:rsid w:val="09F546E9"/>
    <w:rsid w:val="09F7192D"/>
    <w:rsid w:val="09FD4DBD"/>
    <w:rsid w:val="0A090AAC"/>
    <w:rsid w:val="0A2F46DB"/>
    <w:rsid w:val="0A337541"/>
    <w:rsid w:val="0A386426"/>
    <w:rsid w:val="0A4E1BB6"/>
    <w:rsid w:val="0A5C2E75"/>
    <w:rsid w:val="0A6614C9"/>
    <w:rsid w:val="0A97216E"/>
    <w:rsid w:val="0A9C11D4"/>
    <w:rsid w:val="0AAE3C34"/>
    <w:rsid w:val="0AB57D41"/>
    <w:rsid w:val="0ABF5314"/>
    <w:rsid w:val="0AF957A7"/>
    <w:rsid w:val="0B104C80"/>
    <w:rsid w:val="0B1537E9"/>
    <w:rsid w:val="0B1B0258"/>
    <w:rsid w:val="0B2F5449"/>
    <w:rsid w:val="0B3A6177"/>
    <w:rsid w:val="0B5841D8"/>
    <w:rsid w:val="0B625907"/>
    <w:rsid w:val="0B6D671D"/>
    <w:rsid w:val="0B800594"/>
    <w:rsid w:val="0B833CB9"/>
    <w:rsid w:val="0B8459A2"/>
    <w:rsid w:val="0BB77542"/>
    <w:rsid w:val="0BC1136C"/>
    <w:rsid w:val="0BC87CC9"/>
    <w:rsid w:val="0BD9718B"/>
    <w:rsid w:val="0BEB698D"/>
    <w:rsid w:val="0BF4523A"/>
    <w:rsid w:val="0C022CD6"/>
    <w:rsid w:val="0C21687B"/>
    <w:rsid w:val="0C221921"/>
    <w:rsid w:val="0C2B7B6C"/>
    <w:rsid w:val="0C35257F"/>
    <w:rsid w:val="0C5C4277"/>
    <w:rsid w:val="0C70637B"/>
    <w:rsid w:val="0C7A6655"/>
    <w:rsid w:val="0CB5613D"/>
    <w:rsid w:val="0CCE60AE"/>
    <w:rsid w:val="0CE2368A"/>
    <w:rsid w:val="0CE55396"/>
    <w:rsid w:val="0CF31DF7"/>
    <w:rsid w:val="0D2C3BFA"/>
    <w:rsid w:val="0D4618D1"/>
    <w:rsid w:val="0D5412D9"/>
    <w:rsid w:val="0D563E1D"/>
    <w:rsid w:val="0D5D28E6"/>
    <w:rsid w:val="0D6D666D"/>
    <w:rsid w:val="0D7545AF"/>
    <w:rsid w:val="0D823563"/>
    <w:rsid w:val="0D8C2318"/>
    <w:rsid w:val="0D9F62EE"/>
    <w:rsid w:val="0DB83232"/>
    <w:rsid w:val="0DBC5333"/>
    <w:rsid w:val="0DBE49F8"/>
    <w:rsid w:val="0DBF18EC"/>
    <w:rsid w:val="0DC96810"/>
    <w:rsid w:val="0DD11D57"/>
    <w:rsid w:val="0DE7427C"/>
    <w:rsid w:val="0DED07C4"/>
    <w:rsid w:val="0DFE5905"/>
    <w:rsid w:val="0E022856"/>
    <w:rsid w:val="0E0B52D7"/>
    <w:rsid w:val="0E104D98"/>
    <w:rsid w:val="0E1369CD"/>
    <w:rsid w:val="0E28192B"/>
    <w:rsid w:val="0E4D26CC"/>
    <w:rsid w:val="0E560EFD"/>
    <w:rsid w:val="0E6A01E6"/>
    <w:rsid w:val="0E8D03D6"/>
    <w:rsid w:val="0E930DC4"/>
    <w:rsid w:val="0EC509E4"/>
    <w:rsid w:val="0ED4677A"/>
    <w:rsid w:val="0ED64E1A"/>
    <w:rsid w:val="0EF05D44"/>
    <w:rsid w:val="0EFF4DCA"/>
    <w:rsid w:val="0F0869CE"/>
    <w:rsid w:val="0F0F0B31"/>
    <w:rsid w:val="0F13714E"/>
    <w:rsid w:val="0F1B123C"/>
    <w:rsid w:val="0F217358"/>
    <w:rsid w:val="0F2532AC"/>
    <w:rsid w:val="0F3D7225"/>
    <w:rsid w:val="0F4A1CDE"/>
    <w:rsid w:val="0F557405"/>
    <w:rsid w:val="0F5626C1"/>
    <w:rsid w:val="0F63349B"/>
    <w:rsid w:val="0F634273"/>
    <w:rsid w:val="0F7F7301"/>
    <w:rsid w:val="0F847A92"/>
    <w:rsid w:val="0F99304D"/>
    <w:rsid w:val="0FBF7F6A"/>
    <w:rsid w:val="0FDD3ABD"/>
    <w:rsid w:val="0FDD41C9"/>
    <w:rsid w:val="10144ACE"/>
    <w:rsid w:val="10192E34"/>
    <w:rsid w:val="10220ACB"/>
    <w:rsid w:val="103E1201"/>
    <w:rsid w:val="104177FA"/>
    <w:rsid w:val="105553B4"/>
    <w:rsid w:val="105F2701"/>
    <w:rsid w:val="10633DE5"/>
    <w:rsid w:val="106C51AC"/>
    <w:rsid w:val="10870262"/>
    <w:rsid w:val="109C7E53"/>
    <w:rsid w:val="109D01C9"/>
    <w:rsid w:val="109E5C77"/>
    <w:rsid w:val="10A15BAF"/>
    <w:rsid w:val="10A54549"/>
    <w:rsid w:val="10AD1F54"/>
    <w:rsid w:val="10B20497"/>
    <w:rsid w:val="10B2230B"/>
    <w:rsid w:val="10BA6965"/>
    <w:rsid w:val="10D80BBB"/>
    <w:rsid w:val="10DC7FF8"/>
    <w:rsid w:val="11186F4B"/>
    <w:rsid w:val="112A395D"/>
    <w:rsid w:val="114E07E1"/>
    <w:rsid w:val="116C5EAE"/>
    <w:rsid w:val="118D68C4"/>
    <w:rsid w:val="11941E54"/>
    <w:rsid w:val="11953B1A"/>
    <w:rsid w:val="11965A2F"/>
    <w:rsid w:val="11A52536"/>
    <w:rsid w:val="11CF6BAC"/>
    <w:rsid w:val="11DB1A57"/>
    <w:rsid w:val="11F33AF7"/>
    <w:rsid w:val="121264F9"/>
    <w:rsid w:val="12164442"/>
    <w:rsid w:val="12205607"/>
    <w:rsid w:val="12214918"/>
    <w:rsid w:val="122350B5"/>
    <w:rsid w:val="1281311E"/>
    <w:rsid w:val="129137BD"/>
    <w:rsid w:val="12AB4AA1"/>
    <w:rsid w:val="12EF741A"/>
    <w:rsid w:val="12F254D0"/>
    <w:rsid w:val="131C3CE3"/>
    <w:rsid w:val="136345D4"/>
    <w:rsid w:val="1365208E"/>
    <w:rsid w:val="136C1339"/>
    <w:rsid w:val="137C409F"/>
    <w:rsid w:val="1396509F"/>
    <w:rsid w:val="139D0995"/>
    <w:rsid w:val="13AE3872"/>
    <w:rsid w:val="13B567C3"/>
    <w:rsid w:val="13D94098"/>
    <w:rsid w:val="13DD35D9"/>
    <w:rsid w:val="13ED1CD8"/>
    <w:rsid w:val="13F54FCF"/>
    <w:rsid w:val="13FF2E83"/>
    <w:rsid w:val="140300D1"/>
    <w:rsid w:val="141C2EE7"/>
    <w:rsid w:val="142C38AD"/>
    <w:rsid w:val="143678DB"/>
    <w:rsid w:val="14506187"/>
    <w:rsid w:val="145449A3"/>
    <w:rsid w:val="1474522A"/>
    <w:rsid w:val="14AD5F48"/>
    <w:rsid w:val="14D601A3"/>
    <w:rsid w:val="14E44113"/>
    <w:rsid w:val="14EA55B7"/>
    <w:rsid w:val="150E4907"/>
    <w:rsid w:val="153D235D"/>
    <w:rsid w:val="154821B7"/>
    <w:rsid w:val="154A1648"/>
    <w:rsid w:val="155810A4"/>
    <w:rsid w:val="156A61CE"/>
    <w:rsid w:val="156F3E1F"/>
    <w:rsid w:val="156F44D4"/>
    <w:rsid w:val="15715B51"/>
    <w:rsid w:val="15823994"/>
    <w:rsid w:val="15947046"/>
    <w:rsid w:val="15951987"/>
    <w:rsid w:val="15B72752"/>
    <w:rsid w:val="15BA166F"/>
    <w:rsid w:val="15C828CD"/>
    <w:rsid w:val="15CB3F81"/>
    <w:rsid w:val="15F4371E"/>
    <w:rsid w:val="160F2C35"/>
    <w:rsid w:val="16203964"/>
    <w:rsid w:val="16314D23"/>
    <w:rsid w:val="16545026"/>
    <w:rsid w:val="16620331"/>
    <w:rsid w:val="16657E45"/>
    <w:rsid w:val="16704C85"/>
    <w:rsid w:val="16744071"/>
    <w:rsid w:val="167C5BDC"/>
    <w:rsid w:val="1680645E"/>
    <w:rsid w:val="168821FC"/>
    <w:rsid w:val="169612D1"/>
    <w:rsid w:val="16A137C5"/>
    <w:rsid w:val="16A21F5B"/>
    <w:rsid w:val="16BE1D19"/>
    <w:rsid w:val="16DF2B07"/>
    <w:rsid w:val="16FE3110"/>
    <w:rsid w:val="17026F10"/>
    <w:rsid w:val="17275E00"/>
    <w:rsid w:val="17380DC9"/>
    <w:rsid w:val="17432E41"/>
    <w:rsid w:val="174B3A7D"/>
    <w:rsid w:val="175454DC"/>
    <w:rsid w:val="17636FAF"/>
    <w:rsid w:val="178D2C84"/>
    <w:rsid w:val="178D7F71"/>
    <w:rsid w:val="179E7495"/>
    <w:rsid w:val="17A026E1"/>
    <w:rsid w:val="17AB2B97"/>
    <w:rsid w:val="17CE580D"/>
    <w:rsid w:val="17FF4999"/>
    <w:rsid w:val="18170776"/>
    <w:rsid w:val="182B4F94"/>
    <w:rsid w:val="18641C3D"/>
    <w:rsid w:val="1867487B"/>
    <w:rsid w:val="18695C89"/>
    <w:rsid w:val="18764199"/>
    <w:rsid w:val="18786E06"/>
    <w:rsid w:val="188726D4"/>
    <w:rsid w:val="189C51CA"/>
    <w:rsid w:val="18A459CA"/>
    <w:rsid w:val="18A66233"/>
    <w:rsid w:val="18B22B5C"/>
    <w:rsid w:val="18B32649"/>
    <w:rsid w:val="18B84CB0"/>
    <w:rsid w:val="18C605BC"/>
    <w:rsid w:val="18FC34F8"/>
    <w:rsid w:val="19090872"/>
    <w:rsid w:val="190C0ABD"/>
    <w:rsid w:val="19200A35"/>
    <w:rsid w:val="192141D8"/>
    <w:rsid w:val="19352F90"/>
    <w:rsid w:val="194452C6"/>
    <w:rsid w:val="19447EB2"/>
    <w:rsid w:val="19471E13"/>
    <w:rsid w:val="194E56C4"/>
    <w:rsid w:val="19B56E5D"/>
    <w:rsid w:val="19BD310F"/>
    <w:rsid w:val="19CB397F"/>
    <w:rsid w:val="19D74D72"/>
    <w:rsid w:val="19EA15B3"/>
    <w:rsid w:val="19F5126C"/>
    <w:rsid w:val="19FA1601"/>
    <w:rsid w:val="19FC4936"/>
    <w:rsid w:val="1A4F26CC"/>
    <w:rsid w:val="1A7C32FF"/>
    <w:rsid w:val="1A80010B"/>
    <w:rsid w:val="1A91794A"/>
    <w:rsid w:val="1A9E713F"/>
    <w:rsid w:val="1AA1145C"/>
    <w:rsid w:val="1AAD30FA"/>
    <w:rsid w:val="1AB13940"/>
    <w:rsid w:val="1ABA705B"/>
    <w:rsid w:val="1AC97242"/>
    <w:rsid w:val="1ACF27B9"/>
    <w:rsid w:val="1AD27A8D"/>
    <w:rsid w:val="1AD41D2D"/>
    <w:rsid w:val="1AD7515E"/>
    <w:rsid w:val="1AE93C9B"/>
    <w:rsid w:val="1AF21DA7"/>
    <w:rsid w:val="1B50538E"/>
    <w:rsid w:val="1B607248"/>
    <w:rsid w:val="1B6B1131"/>
    <w:rsid w:val="1B6C25E8"/>
    <w:rsid w:val="1B741476"/>
    <w:rsid w:val="1B793426"/>
    <w:rsid w:val="1B801536"/>
    <w:rsid w:val="1B8A2061"/>
    <w:rsid w:val="1BAA2BCF"/>
    <w:rsid w:val="1BD925D2"/>
    <w:rsid w:val="1BFA0C60"/>
    <w:rsid w:val="1C076C7C"/>
    <w:rsid w:val="1C161A83"/>
    <w:rsid w:val="1C1C4D13"/>
    <w:rsid w:val="1C296C3D"/>
    <w:rsid w:val="1C512779"/>
    <w:rsid w:val="1C6575F7"/>
    <w:rsid w:val="1C762823"/>
    <w:rsid w:val="1C7802BE"/>
    <w:rsid w:val="1C804FFC"/>
    <w:rsid w:val="1C811EBE"/>
    <w:rsid w:val="1C8D3996"/>
    <w:rsid w:val="1C9C1BE4"/>
    <w:rsid w:val="1CAF18A4"/>
    <w:rsid w:val="1CBA342B"/>
    <w:rsid w:val="1CC04946"/>
    <w:rsid w:val="1CC400CD"/>
    <w:rsid w:val="1CCA7433"/>
    <w:rsid w:val="1CCE78A2"/>
    <w:rsid w:val="1CDC087A"/>
    <w:rsid w:val="1CFB474C"/>
    <w:rsid w:val="1D110690"/>
    <w:rsid w:val="1D2C43C8"/>
    <w:rsid w:val="1D335855"/>
    <w:rsid w:val="1D3507AD"/>
    <w:rsid w:val="1D6747F5"/>
    <w:rsid w:val="1D7B7BDF"/>
    <w:rsid w:val="1D812F92"/>
    <w:rsid w:val="1D850034"/>
    <w:rsid w:val="1D8B6EC0"/>
    <w:rsid w:val="1DA70EBB"/>
    <w:rsid w:val="1DC43BC4"/>
    <w:rsid w:val="1DCC34E5"/>
    <w:rsid w:val="1DDE47B5"/>
    <w:rsid w:val="1DFD5D66"/>
    <w:rsid w:val="1E1C0F23"/>
    <w:rsid w:val="1E1D3350"/>
    <w:rsid w:val="1E2D3856"/>
    <w:rsid w:val="1E2E6394"/>
    <w:rsid w:val="1E4C7C99"/>
    <w:rsid w:val="1E721FE6"/>
    <w:rsid w:val="1E842EE0"/>
    <w:rsid w:val="1EA5131C"/>
    <w:rsid w:val="1EAC0652"/>
    <w:rsid w:val="1EC012AB"/>
    <w:rsid w:val="1EC97015"/>
    <w:rsid w:val="1ED25FFE"/>
    <w:rsid w:val="1EE16ED9"/>
    <w:rsid w:val="1F1E5DB2"/>
    <w:rsid w:val="1F2D7AB7"/>
    <w:rsid w:val="1F4154A3"/>
    <w:rsid w:val="1F495793"/>
    <w:rsid w:val="1FA042BC"/>
    <w:rsid w:val="1FDE1119"/>
    <w:rsid w:val="1FDE5CF0"/>
    <w:rsid w:val="1FF63782"/>
    <w:rsid w:val="20055D8E"/>
    <w:rsid w:val="2010595F"/>
    <w:rsid w:val="204A3E68"/>
    <w:rsid w:val="204E2B4B"/>
    <w:rsid w:val="204F627F"/>
    <w:rsid w:val="20577738"/>
    <w:rsid w:val="205B6F25"/>
    <w:rsid w:val="206E2E6F"/>
    <w:rsid w:val="20867893"/>
    <w:rsid w:val="209F40C4"/>
    <w:rsid w:val="20A523F4"/>
    <w:rsid w:val="20C12912"/>
    <w:rsid w:val="20D95613"/>
    <w:rsid w:val="20DB6833"/>
    <w:rsid w:val="20FA1C1F"/>
    <w:rsid w:val="20FC1399"/>
    <w:rsid w:val="2112563D"/>
    <w:rsid w:val="21133D9A"/>
    <w:rsid w:val="212D6E70"/>
    <w:rsid w:val="21325170"/>
    <w:rsid w:val="213C4E2F"/>
    <w:rsid w:val="2140662B"/>
    <w:rsid w:val="215A2AFE"/>
    <w:rsid w:val="217228C9"/>
    <w:rsid w:val="21926F6C"/>
    <w:rsid w:val="21936236"/>
    <w:rsid w:val="21A71340"/>
    <w:rsid w:val="21B24080"/>
    <w:rsid w:val="21D061B3"/>
    <w:rsid w:val="21D24CF4"/>
    <w:rsid w:val="21FA7C76"/>
    <w:rsid w:val="21FB378E"/>
    <w:rsid w:val="221122B7"/>
    <w:rsid w:val="221335D5"/>
    <w:rsid w:val="223F2906"/>
    <w:rsid w:val="22460F19"/>
    <w:rsid w:val="226F2366"/>
    <w:rsid w:val="227167CA"/>
    <w:rsid w:val="22805B8B"/>
    <w:rsid w:val="228135D1"/>
    <w:rsid w:val="2281465F"/>
    <w:rsid w:val="22A13519"/>
    <w:rsid w:val="22C54E5E"/>
    <w:rsid w:val="22CD57C2"/>
    <w:rsid w:val="22F94667"/>
    <w:rsid w:val="22FC1280"/>
    <w:rsid w:val="23001A71"/>
    <w:rsid w:val="23050ED0"/>
    <w:rsid w:val="23057C2E"/>
    <w:rsid w:val="230A06F1"/>
    <w:rsid w:val="231405B8"/>
    <w:rsid w:val="2335341D"/>
    <w:rsid w:val="233B6DCC"/>
    <w:rsid w:val="233F2E83"/>
    <w:rsid w:val="234B4184"/>
    <w:rsid w:val="234F75EF"/>
    <w:rsid w:val="23506762"/>
    <w:rsid w:val="23557637"/>
    <w:rsid w:val="23666256"/>
    <w:rsid w:val="23691369"/>
    <w:rsid w:val="236E3562"/>
    <w:rsid w:val="23722CB0"/>
    <w:rsid w:val="238C2CA1"/>
    <w:rsid w:val="238F69CD"/>
    <w:rsid w:val="2397196E"/>
    <w:rsid w:val="23AC7988"/>
    <w:rsid w:val="23CE6D8D"/>
    <w:rsid w:val="23EB5CB5"/>
    <w:rsid w:val="23F00831"/>
    <w:rsid w:val="23FF6960"/>
    <w:rsid w:val="24044AAD"/>
    <w:rsid w:val="24244378"/>
    <w:rsid w:val="2429376D"/>
    <w:rsid w:val="243B73AD"/>
    <w:rsid w:val="245A673B"/>
    <w:rsid w:val="245D7497"/>
    <w:rsid w:val="24601C34"/>
    <w:rsid w:val="24992C3F"/>
    <w:rsid w:val="249E445B"/>
    <w:rsid w:val="249F57D9"/>
    <w:rsid w:val="24CE18C8"/>
    <w:rsid w:val="24DC690A"/>
    <w:rsid w:val="24DF68C8"/>
    <w:rsid w:val="24E70DDF"/>
    <w:rsid w:val="25005C72"/>
    <w:rsid w:val="25072CB6"/>
    <w:rsid w:val="25150E4A"/>
    <w:rsid w:val="252F2220"/>
    <w:rsid w:val="254816C3"/>
    <w:rsid w:val="254A0730"/>
    <w:rsid w:val="25603261"/>
    <w:rsid w:val="25752C02"/>
    <w:rsid w:val="258C3B72"/>
    <w:rsid w:val="258D6CA4"/>
    <w:rsid w:val="258F4D88"/>
    <w:rsid w:val="25A537C9"/>
    <w:rsid w:val="25A97B32"/>
    <w:rsid w:val="25AE239D"/>
    <w:rsid w:val="25CE0B3E"/>
    <w:rsid w:val="25CF30BA"/>
    <w:rsid w:val="25D87AE6"/>
    <w:rsid w:val="25E71F78"/>
    <w:rsid w:val="25EA75FB"/>
    <w:rsid w:val="26033C65"/>
    <w:rsid w:val="26081BF8"/>
    <w:rsid w:val="260C58C5"/>
    <w:rsid w:val="261F28E2"/>
    <w:rsid w:val="26264554"/>
    <w:rsid w:val="26333A29"/>
    <w:rsid w:val="26351784"/>
    <w:rsid w:val="26427A28"/>
    <w:rsid w:val="26525ABF"/>
    <w:rsid w:val="26574E2B"/>
    <w:rsid w:val="267056BF"/>
    <w:rsid w:val="2682002D"/>
    <w:rsid w:val="268426E2"/>
    <w:rsid w:val="26871BB0"/>
    <w:rsid w:val="268D61F7"/>
    <w:rsid w:val="26915CA2"/>
    <w:rsid w:val="26E32255"/>
    <w:rsid w:val="26EA75CE"/>
    <w:rsid w:val="26EC6E10"/>
    <w:rsid w:val="26F37CBE"/>
    <w:rsid w:val="27107BF5"/>
    <w:rsid w:val="27326E8F"/>
    <w:rsid w:val="274A6662"/>
    <w:rsid w:val="27570A55"/>
    <w:rsid w:val="276A0443"/>
    <w:rsid w:val="276C1027"/>
    <w:rsid w:val="278B2D28"/>
    <w:rsid w:val="27947308"/>
    <w:rsid w:val="27B60AFD"/>
    <w:rsid w:val="27CD2E52"/>
    <w:rsid w:val="27D47C66"/>
    <w:rsid w:val="27E951EF"/>
    <w:rsid w:val="27EF2A5E"/>
    <w:rsid w:val="27F2325D"/>
    <w:rsid w:val="27F97D3B"/>
    <w:rsid w:val="28014AB4"/>
    <w:rsid w:val="28065FAE"/>
    <w:rsid w:val="280D46CF"/>
    <w:rsid w:val="284566E9"/>
    <w:rsid w:val="285577BE"/>
    <w:rsid w:val="287E15AA"/>
    <w:rsid w:val="288D4F6F"/>
    <w:rsid w:val="28BB2CA0"/>
    <w:rsid w:val="28BC2993"/>
    <w:rsid w:val="28C36B12"/>
    <w:rsid w:val="28C6288E"/>
    <w:rsid w:val="28CC10A4"/>
    <w:rsid w:val="28D34355"/>
    <w:rsid w:val="28E2106E"/>
    <w:rsid w:val="28E95483"/>
    <w:rsid w:val="28EB4FE6"/>
    <w:rsid w:val="28EE4F7F"/>
    <w:rsid w:val="28F257BC"/>
    <w:rsid w:val="28F50C58"/>
    <w:rsid w:val="29060891"/>
    <w:rsid w:val="290A7357"/>
    <w:rsid w:val="290F2E23"/>
    <w:rsid w:val="29116346"/>
    <w:rsid w:val="291B361A"/>
    <w:rsid w:val="2925011C"/>
    <w:rsid w:val="29334E58"/>
    <w:rsid w:val="29342C80"/>
    <w:rsid w:val="296D72E7"/>
    <w:rsid w:val="297C4F1B"/>
    <w:rsid w:val="29C562CC"/>
    <w:rsid w:val="29E522F6"/>
    <w:rsid w:val="29F50DAE"/>
    <w:rsid w:val="29F8715D"/>
    <w:rsid w:val="2A0857F5"/>
    <w:rsid w:val="2A0C1ECE"/>
    <w:rsid w:val="2A0D2B92"/>
    <w:rsid w:val="2A363620"/>
    <w:rsid w:val="2A4006A0"/>
    <w:rsid w:val="2A404777"/>
    <w:rsid w:val="2A6162EF"/>
    <w:rsid w:val="2A664904"/>
    <w:rsid w:val="2A6C0C25"/>
    <w:rsid w:val="2A6C7032"/>
    <w:rsid w:val="2A712586"/>
    <w:rsid w:val="2A750734"/>
    <w:rsid w:val="2A75687F"/>
    <w:rsid w:val="2A772195"/>
    <w:rsid w:val="2A7A4706"/>
    <w:rsid w:val="2A8347FB"/>
    <w:rsid w:val="2A865A2F"/>
    <w:rsid w:val="2A99550C"/>
    <w:rsid w:val="2AA16B48"/>
    <w:rsid w:val="2AA71A15"/>
    <w:rsid w:val="2AAB20D4"/>
    <w:rsid w:val="2AB072BA"/>
    <w:rsid w:val="2ABC14DB"/>
    <w:rsid w:val="2ABE3874"/>
    <w:rsid w:val="2AD56F26"/>
    <w:rsid w:val="2AFE3B79"/>
    <w:rsid w:val="2B03259E"/>
    <w:rsid w:val="2B056B48"/>
    <w:rsid w:val="2B155F4A"/>
    <w:rsid w:val="2B242CD3"/>
    <w:rsid w:val="2B2A271C"/>
    <w:rsid w:val="2B325D8C"/>
    <w:rsid w:val="2B397288"/>
    <w:rsid w:val="2B5A2267"/>
    <w:rsid w:val="2B731A25"/>
    <w:rsid w:val="2B8A5BE5"/>
    <w:rsid w:val="2BA323A5"/>
    <w:rsid w:val="2BA568A1"/>
    <w:rsid w:val="2BA86189"/>
    <w:rsid w:val="2BAE7AC1"/>
    <w:rsid w:val="2BB6470A"/>
    <w:rsid w:val="2BBF1E23"/>
    <w:rsid w:val="2BEF171D"/>
    <w:rsid w:val="2BFF34F5"/>
    <w:rsid w:val="2C232156"/>
    <w:rsid w:val="2C253560"/>
    <w:rsid w:val="2C486C9F"/>
    <w:rsid w:val="2C5437C3"/>
    <w:rsid w:val="2C5C42D2"/>
    <w:rsid w:val="2C620297"/>
    <w:rsid w:val="2C6E5DD6"/>
    <w:rsid w:val="2C73035A"/>
    <w:rsid w:val="2C7E4A99"/>
    <w:rsid w:val="2C7E5F6C"/>
    <w:rsid w:val="2C877559"/>
    <w:rsid w:val="2C9121B3"/>
    <w:rsid w:val="2C9C7397"/>
    <w:rsid w:val="2CA02C0D"/>
    <w:rsid w:val="2CB93C6B"/>
    <w:rsid w:val="2CBA29AB"/>
    <w:rsid w:val="2CBE4E27"/>
    <w:rsid w:val="2CC35504"/>
    <w:rsid w:val="2CDD2949"/>
    <w:rsid w:val="2CEB511E"/>
    <w:rsid w:val="2CFA67BB"/>
    <w:rsid w:val="2D0519BA"/>
    <w:rsid w:val="2D116AA8"/>
    <w:rsid w:val="2D184915"/>
    <w:rsid w:val="2D290954"/>
    <w:rsid w:val="2D2A668F"/>
    <w:rsid w:val="2D2B21F4"/>
    <w:rsid w:val="2D381B6C"/>
    <w:rsid w:val="2D3A36E0"/>
    <w:rsid w:val="2D3D59F8"/>
    <w:rsid w:val="2D4D14E6"/>
    <w:rsid w:val="2D4E4D0B"/>
    <w:rsid w:val="2D7406B9"/>
    <w:rsid w:val="2D927047"/>
    <w:rsid w:val="2D9E7AAD"/>
    <w:rsid w:val="2DC92410"/>
    <w:rsid w:val="2DD70417"/>
    <w:rsid w:val="2DDB0F96"/>
    <w:rsid w:val="2DE35418"/>
    <w:rsid w:val="2E0D4E92"/>
    <w:rsid w:val="2E101687"/>
    <w:rsid w:val="2E126562"/>
    <w:rsid w:val="2E1D58DE"/>
    <w:rsid w:val="2E3931A6"/>
    <w:rsid w:val="2E4D43C9"/>
    <w:rsid w:val="2E5513C9"/>
    <w:rsid w:val="2E575F25"/>
    <w:rsid w:val="2E581950"/>
    <w:rsid w:val="2E664B44"/>
    <w:rsid w:val="2E6E3AC1"/>
    <w:rsid w:val="2E8C2695"/>
    <w:rsid w:val="2EA961CA"/>
    <w:rsid w:val="2EAC7A25"/>
    <w:rsid w:val="2F102D49"/>
    <w:rsid w:val="2F1544E7"/>
    <w:rsid w:val="2F2A028B"/>
    <w:rsid w:val="2F2E4CD3"/>
    <w:rsid w:val="2F3C1119"/>
    <w:rsid w:val="2F3F322C"/>
    <w:rsid w:val="2F4361BA"/>
    <w:rsid w:val="2F4773C1"/>
    <w:rsid w:val="2F570BF8"/>
    <w:rsid w:val="2F7D414C"/>
    <w:rsid w:val="2F820752"/>
    <w:rsid w:val="2F843CF0"/>
    <w:rsid w:val="2FA557A7"/>
    <w:rsid w:val="2FEB512F"/>
    <w:rsid w:val="2FF06294"/>
    <w:rsid w:val="2FF13DD5"/>
    <w:rsid w:val="2FF9135A"/>
    <w:rsid w:val="30121DB6"/>
    <w:rsid w:val="30194267"/>
    <w:rsid w:val="30265DB3"/>
    <w:rsid w:val="303D2A1B"/>
    <w:rsid w:val="30423C79"/>
    <w:rsid w:val="306205C4"/>
    <w:rsid w:val="308A183B"/>
    <w:rsid w:val="308E5FDF"/>
    <w:rsid w:val="30926D0D"/>
    <w:rsid w:val="30B31F9C"/>
    <w:rsid w:val="30B456E9"/>
    <w:rsid w:val="30B5287E"/>
    <w:rsid w:val="30BC215E"/>
    <w:rsid w:val="31302D16"/>
    <w:rsid w:val="31392A46"/>
    <w:rsid w:val="313A0546"/>
    <w:rsid w:val="31470314"/>
    <w:rsid w:val="316F1595"/>
    <w:rsid w:val="31854918"/>
    <w:rsid w:val="31A91D45"/>
    <w:rsid w:val="31AC7DF1"/>
    <w:rsid w:val="31AE5339"/>
    <w:rsid w:val="31BA0E10"/>
    <w:rsid w:val="31BB2CDB"/>
    <w:rsid w:val="31D811C4"/>
    <w:rsid w:val="31D918C1"/>
    <w:rsid w:val="31EC57C4"/>
    <w:rsid w:val="320E75A5"/>
    <w:rsid w:val="32186538"/>
    <w:rsid w:val="32301C76"/>
    <w:rsid w:val="324178A4"/>
    <w:rsid w:val="325C2D76"/>
    <w:rsid w:val="326507A6"/>
    <w:rsid w:val="32657B0E"/>
    <w:rsid w:val="326F5570"/>
    <w:rsid w:val="32B366CE"/>
    <w:rsid w:val="32BB3603"/>
    <w:rsid w:val="32BE6424"/>
    <w:rsid w:val="32C246E2"/>
    <w:rsid w:val="32C31C14"/>
    <w:rsid w:val="32C753E9"/>
    <w:rsid w:val="32CD393F"/>
    <w:rsid w:val="32DD7534"/>
    <w:rsid w:val="33313D66"/>
    <w:rsid w:val="33397206"/>
    <w:rsid w:val="33451D77"/>
    <w:rsid w:val="33516568"/>
    <w:rsid w:val="33547F1F"/>
    <w:rsid w:val="33796778"/>
    <w:rsid w:val="337F01D0"/>
    <w:rsid w:val="3397431E"/>
    <w:rsid w:val="33AD0C9D"/>
    <w:rsid w:val="33CC7710"/>
    <w:rsid w:val="33D271EB"/>
    <w:rsid w:val="33F4710E"/>
    <w:rsid w:val="33FC6D82"/>
    <w:rsid w:val="33FE650E"/>
    <w:rsid w:val="34070CF8"/>
    <w:rsid w:val="34075BDC"/>
    <w:rsid w:val="340925AB"/>
    <w:rsid w:val="341E76A7"/>
    <w:rsid w:val="34243808"/>
    <w:rsid w:val="34283065"/>
    <w:rsid w:val="343B5BC5"/>
    <w:rsid w:val="345D1DC0"/>
    <w:rsid w:val="345E2E34"/>
    <w:rsid w:val="346856A8"/>
    <w:rsid w:val="346B074E"/>
    <w:rsid w:val="34700B52"/>
    <w:rsid w:val="347C5431"/>
    <w:rsid w:val="34802039"/>
    <w:rsid w:val="349D3745"/>
    <w:rsid w:val="34B058ED"/>
    <w:rsid w:val="34B2035B"/>
    <w:rsid w:val="34BE7BE9"/>
    <w:rsid w:val="34EA0F65"/>
    <w:rsid w:val="34F2011B"/>
    <w:rsid w:val="34F73B82"/>
    <w:rsid w:val="350826B6"/>
    <w:rsid w:val="351E408A"/>
    <w:rsid w:val="3544100D"/>
    <w:rsid w:val="35560A7E"/>
    <w:rsid w:val="35666732"/>
    <w:rsid w:val="356A5601"/>
    <w:rsid w:val="358210F2"/>
    <w:rsid w:val="358A3815"/>
    <w:rsid w:val="359962FA"/>
    <w:rsid w:val="359F16E4"/>
    <w:rsid w:val="35A070D0"/>
    <w:rsid w:val="35C606F5"/>
    <w:rsid w:val="35CE28FE"/>
    <w:rsid w:val="35D02FEC"/>
    <w:rsid w:val="35FA78A7"/>
    <w:rsid w:val="35FD2EFD"/>
    <w:rsid w:val="35FF6231"/>
    <w:rsid w:val="3606138A"/>
    <w:rsid w:val="362929EA"/>
    <w:rsid w:val="36513994"/>
    <w:rsid w:val="365430D0"/>
    <w:rsid w:val="366B0451"/>
    <w:rsid w:val="367935A4"/>
    <w:rsid w:val="3683705A"/>
    <w:rsid w:val="36BC1010"/>
    <w:rsid w:val="36CD1928"/>
    <w:rsid w:val="36DD19D5"/>
    <w:rsid w:val="36DF0DCF"/>
    <w:rsid w:val="36E71C00"/>
    <w:rsid w:val="36E86D31"/>
    <w:rsid w:val="37206A20"/>
    <w:rsid w:val="372D0DBF"/>
    <w:rsid w:val="372F1B40"/>
    <w:rsid w:val="373A3D76"/>
    <w:rsid w:val="374B3050"/>
    <w:rsid w:val="3754377B"/>
    <w:rsid w:val="376755B7"/>
    <w:rsid w:val="377E113A"/>
    <w:rsid w:val="37873DC6"/>
    <w:rsid w:val="378C5DE8"/>
    <w:rsid w:val="379A365A"/>
    <w:rsid w:val="37A81832"/>
    <w:rsid w:val="37B3284E"/>
    <w:rsid w:val="37B93020"/>
    <w:rsid w:val="37FD7147"/>
    <w:rsid w:val="380F45AD"/>
    <w:rsid w:val="38365636"/>
    <w:rsid w:val="3858063B"/>
    <w:rsid w:val="386B0ED9"/>
    <w:rsid w:val="387D29BE"/>
    <w:rsid w:val="38837E13"/>
    <w:rsid w:val="388C5F8D"/>
    <w:rsid w:val="38945C70"/>
    <w:rsid w:val="38A05A0D"/>
    <w:rsid w:val="38A968C8"/>
    <w:rsid w:val="38B96453"/>
    <w:rsid w:val="38D27E22"/>
    <w:rsid w:val="38F05821"/>
    <w:rsid w:val="39197EF7"/>
    <w:rsid w:val="39267A2B"/>
    <w:rsid w:val="393B6A45"/>
    <w:rsid w:val="3957061E"/>
    <w:rsid w:val="39884C68"/>
    <w:rsid w:val="39AA29DA"/>
    <w:rsid w:val="39B50F31"/>
    <w:rsid w:val="39E530A4"/>
    <w:rsid w:val="39FF6602"/>
    <w:rsid w:val="3A033721"/>
    <w:rsid w:val="3A0731EC"/>
    <w:rsid w:val="3A18263D"/>
    <w:rsid w:val="3A2549CE"/>
    <w:rsid w:val="3A323E9A"/>
    <w:rsid w:val="3A3A7E9A"/>
    <w:rsid w:val="3A3F3E43"/>
    <w:rsid w:val="3A4379E7"/>
    <w:rsid w:val="3A615F7B"/>
    <w:rsid w:val="3A650A0E"/>
    <w:rsid w:val="3A6662AD"/>
    <w:rsid w:val="3A7F3816"/>
    <w:rsid w:val="3A845910"/>
    <w:rsid w:val="3A8D5643"/>
    <w:rsid w:val="3A986C86"/>
    <w:rsid w:val="3AB445DA"/>
    <w:rsid w:val="3AC40869"/>
    <w:rsid w:val="3AE93A93"/>
    <w:rsid w:val="3AEE64DE"/>
    <w:rsid w:val="3B0F1B0C"/>
    <w:rsid w:val="3B2D7969"/>
    <w:rsid w:val="3B5C5E4F"/>
    <w:rsid w:val="3B8A05C9"/>
    <w:rsid w:val="3B9C51AC"/>
    <w:rsid w:val="3BA86F0F"/>
    <w:rsid w:val="3BB26CEE"/>
    <w:rsid w:val="3BBE4E43"/>
    <w:rsid w:val="3BDE71BE"/>
    <w:rsid w:val="3C0B32C7"/>
    <w:rsid w:val="3C0B7D3C"/>
    <w:rsid w:val="3C144C5E"/>
    <w:rsid w:val="3C217DAA"/>
    <w:rsid w:val="3C2B5922"/>
    <w:rsid w:val="3C302B64"/>
    <w:rsid w:val="3C351CCD"/>
    <w:rsid w:val="3C536F45"/>
    <w:rsid w:val="3C5D698E"/>
    <w:rsid w:val="3C7617CA"/>
    <w:rsid w:val="3C9A3ED3"/>
    <w:rsid w:val="3CBB3335"/>
    <w:rsid w:val="3CC21E8B"/>
    <w:rsid w:val="3CC258D5"/>
    <w:rsid w:val="3CD30C12"/>
    <w:rsid w:val="3CDC1F42"/>
    <w:rsid w:val="3CF1460B"/>
    <w:rsid w:val="3CFE7137"/>
    <w:rsid w:val="3CFF5FCC"/>
    <w:rsid w:val="3D1A706D"/>
    <w:rsid w:val="3D1E69C8"/>
    <w:rsid w:val="3D216871"/>
    <w:rsid w:val="3D5305FD"/>
    <w:rsid w:val="3D5F34BD"/>
    <w:rsid w:val="3D7A5575"/>
    <w:rsid w:val="3D7D0F46"/>
    <w:rsid w:val="3D8370EF"/>
    <w:rsid w:val="3D87456C"/>
    <w:rsid w:val="3D916D86"/>
    <w:rsid w:val="3D9210C1"/>
    <w:rsid w:val="3D9901D9"/>
    <w:rsid w:val="3D9A6A88"/>
    <w:rsid w:val="3DA1312A"/>
    <w:rsid w:val="3DB66C9C"/>
    <w:rsid w:val="3DC60812"/>
    <w:rsid w:val="3DCF4766"/>
    <w:rsid w:val="3DD03022"/>
    <w:rsid w:val="3DEB027D"/>
    <w:rsid w:val="3E066FA9"/>
    <w:rsid w:val="3E151359"/>
    <w:rsid w:val="3E151F4C"/>
    <w:rsid w:val="3E2C49F5"/>
    <w:rsid w:val="3E3300CE"/>
    <w:rsid w:val="3E5A0513"/>
    <w:rsid w:val="3E5A3026"/>
    <w:rsid w:val="3E5D3CBD"/>
    <w:rsid w:val="3E657539"/>
    <w:rsid w:val="3E6D35C9"/>
    <w:rsid w:val="3E727C2D"/>
    <w:rsid w:val="3E9902BD"/>
    <w:rsid w:val="3EAB68CC"/>
    <w:rsid w:val="3EB45BDF"/>
    <w:rsid w:val="3EE16478"/>
    <w:rsid w:val="3EF2130E"/>
    <w:rsid w:val="3F0E4AA7"/>
    <w:rsid w:val="3F1744A9"/>
    <w:rsid w:val="3F193BE6"/>
    <w:rsid w:val="3F1D1FCC"/>
    <w:rsid w:val="3F23345D"/>
    <w:rsid w:val="3F322E39"/>
    <w:rsid w:val="3F426AC3"/>
    <w:rsid w:val="3F68666F"/>
    <w:rsid w:val="3F722647"/>
    <w:rsid w:val="3F7A2C0E"/>
    <w:rsid w:val="3F8506AB"/>
    <w:rsid w:val="3F8E25FD"/>
    <w:rsid w:val="3F981A4B"/>
    <w:rsid w:val="3FBA408C"/>
    <w:rsid w:val="3FC657A0"/>
    <w:rsid w:val="3FE31D82"/>
    <w:rsid w:val="3FEE7226"/>
    <w:rsid w:val="3FF60A01"/>
    <w:rsid w:val="40123B43"/>
    <w:rsid w:val="40151C80"/>
    <w:rsid w:val="404224B6"/>
    <w:rsid w:val="40433886"/>
    <w:rsid w:val="405B60B6"/>
    <w:rsid w:val="406903C7"/>
    <w:rsid w:val="406930A8"/>
    <w:rsid w:val="40805B94"/>
    <w:rsid w:val="40DA6699"/>
    <w:rsid w:val="40E81F30"/>
    <w:rsid w:val="41151751"/>
    <w:rsid w:val="411D5581"/>
    <w:rsid w:val="411F13DA"/>
    <w:rsid w:val="41225E28"/>
    <w:rsid w:val="413635BD"/>
    <w:rsid w:val="413E7731"/>
    <w:rsid w:val="415B01B8"/>
    <w:rsid w:val="417525E2"/>
    <w:rsid w:val="417F3AA5"/>
    <w:rsid w:val="418F3709"/>
    <w:rsid w:val="419E41FD"/>
    <w:rsid w:val="41A6561A"/>
    <w:rsid w:val="41BC51E7"/>
    <w:rsid w:val="41C1720A"/>
    <w:rsid w:val="41C807B8"/>
    <w:rsid w:val="41D35005"/>
    <w:rsid w:val="41DA7F1B"/>
    <w:rsid w:val="41E310E9"/>
    <w:rsid w:val="42115916"/>
    <w:rsid w:val="4279133E"/>
    <w:rsid w:val="427B56B5"/>
    <w:rsid w:val="429F4867"/>
    <w:rsid w:val="42B876D7"/>
    <w:rsid w:val="42C12743"/>
    <w:rsid w:val="42DC7FA5"/>
    <w:rsid w:val="42DE73EB"/>
    <w:rsid w:val="42EA5D21"/>
    <w:rsid w:val="42F55E0F"/>
    <w:rsid w:val="42F8391A"/>
    <w:rsid w:val="43002024"/>
    <w:rsid w:val="430B71E6"/>
    <w:rsid w:val="4313140F"/>
    <w:rsid w:val="4337362E"/>
    <w:rsid w:val="433C0AD9"/>
    <w:rsid w:val="435C2DD4"/>
    <w:rsid w:val="43606EE8"/>
    <w:rsid w:val="43825E8E"/>
    <w:rsid w:val="438C60C3"/>
    <w:rsid w:val="43B67D40"/>
    <w:rsid w:val="43C90ABC"/>
    <w:rsid w:val="43D60F59"/>
    <w:rsid w:val="43D6358D"/>
    <w:rsid w:val="43E61AF4"/>
    <w:rsid w:val="43EA6FF8"/>
    <w:rsid w:val="43FA1F0F"/>
    <w:rsid w:val="440313A1"/>
    <w:rsid w:val="440B5E9D"/>
    <w:rsid w:val="44154F1C"/>
    <w:rsid w:val="44160887"/>
    <w:rsid w:val="441B1DA2"/>
    <w:rsid w:val="441C02A4"/>
    <w:rsid w:val="44290F04"/>
    <w:rsid w:val="44387B6B"/>
    <w:rsid w:val="44396033"/>
    <w:rsid w:val="444168F4"/>
    <w:rsid w:val="444F4CC5"/>
    <w:rsid w:val="44723E90"/>
    <w:rsid w:val="44905E4F"/>
    <w:rsid w:val="449C324D"/>
    <w:rsid w:val="44AE2C64"/>
    <w:rsid w:val="44B25954"/>
    <w:rsid w:val="44B571A3"/>
    <w:rsid w:val="44BB5881"/>
    <w:rsid w:val="44BF3C17"/>
    <w:rsid w:val="44C2475D"/>
    <w:rsid w:val="44C4105B"/>
    <w:rsid w:val="44C70D28"/>
    <w:rsid w:val="44E43637"/>
    <w:rsid w:val="44F2491C"/>
    <w:rsid w:val="44F50EE8"/>
    <w:rsid w:val="44F64EB1"/>
    <w:rsid w:val="45057185"/>
    <w:rsid w:val="45157910"/>
    <w:rsid w:val="451B4B19"/>
    <w:rsid w:val="451B643C"/>
    <w:rsid w:val="45400BC0"/>
    <w:rsid w:val="45617F43"/>
    <w:rsid w:val="45675C27"/>
    <w:rsid w:val="4572498F"/>
    <w:rsid w:val="458469DB"/>
    <w:rsid w:val="45871207"/>
    <w:rsid w:val="459D3251"/>
    <w:rsid w:val="45A1725C"/>
    <w:rsid w:val="45A34A00"/>
    <w:rsid w:val="45C20D69"/>
    <w:rsid w:val="45D077D4"/>
    <w:rsid w:val="45EF1E60"/>
    <w:rsid w:val="45F877F1"/>
    <w:rsid w:val="46163A58"/>
    <w:rsid w:val="461C30A3"/>
    <w:rsid w:val="461F2208"/>
    <w:rsid w:val="463416CE"/>
    <w:rsid w:val="4638223A"/>
    <w:rsid w:val="466E0F0B"/>
    <w:rsid w:val="4673382E"/>
    <w:rsid w:val="4675674D"/>
    <w:rsid w:val="469F56A5"/>
    <w:rsid w:val="46C86EBD"/>
    <w:rsid w:val="46DA4A29"/>
    <w:rsid w:val="46E26B7A"/>
    <w:rsid w:val="46F22FE0"/>
    <w:rsid w:val="46FE495F"/>
    <w:rsid w:val="470B3C00"/>
    <w:rsid w:val="470E7548"/>
    <w:rsid w:val="471911A4"/>
    <w:rsid w:val="471E3E36"/>
    <w:rsid w:val="474642EB"/>
    <w:rsid w:val="47464FC4"/>
    <w:rsid w:val="474C1532"/>
    <w:rsid w:val="4751578B"/>
    <w:rsid w:val="47561544"/>
    <w:rsid w:val="476025BF"/>
    <w:rsid w:val="47667359"/>
    <w:rsid w:val="476F7EEF"/>
    <w:rsid w:val="477E5C97"/>
    <w:rsid w:val="477E7524"/>
    <w:rsid w:val="47833A3E"/>
    <w:rsid w:val="4786400A"/>
    <w:rsid w:val="479A3DE3"/>
    <w:rsid w:val="47C01F75"/>
    <w:rsid w:val="47DB202B"/>
    <w:rsid w:val="47E65C2F"/>
    <w:rsid w:val="47EB601C"/>
    <w:rsid w:val="47F664B8"/>
    <w:rsid w:val="47F76470"/>
    <w:rsid w:val="48052A48"/>
    <w:rsid w:val="48082259"/>
    <w:rsid w:val="481A5198"/>
    <w:rsid w:val="4830797B"/>
    <w:rsid w:val="484A5559"/>
    <w:rsid w:val="485A507F"/>
    <w:rsid w:val="486E3D48"/>
    <w:rsid w:val="48723A44"/>
    <w:rsid w:val="487E02E7"/>
    <w:rsid w:val="48A067FF"/>
    <w:rsid w:val="48A26C6C"/>
    <w:rsid w:val="48B84574"/>
    <w:rsid w:val="48CD6635"/>
    <w:rsid w:val="48E31A8E"/>
    <w:rsid w:val="48F15DFA"/>
    <w:rsid w:val="4900172C"/>
    <w:rsid w:val="491A53A2"/>
    <w:rsid w:val="492C6E96"/>
    <w:rsid w:val="493F499D"/>
    <w:rsid w:val="494139AE"/>
    <w:rsid w:val="49657721"/>
    <w:rsid w:val="49825CBE"/>
    <w:rsid w:val="49A67A57"/>
    <w:rsid w:val="49AD250C"/>
    <w:rsid w:val="49B839C4"/>
    <w:rsid w:val="49F43B8C"/>
    <w:rsid w:val="4A223490"/>
    <w:rsid w:val="4A280924"/>
    <w:rsid w:val="4A2B1DEA"/>
    <w:rsid w:val="4A2D0F49"/>
    <w:rsid w:val="4A443451"/>
    <w:rsid w:val="4A483D90"/>
    <w:rsid w:val="4A712BA0"/>
    <w:rsid w:val="4A86569C"/>
    <w:rsid w:val="4A9A792C"/>
    <w:rsid w:val="4AA56938"/>
    <w:rsid w:val="4AAE33D4"/>
    <w:rsid w:val="4AC80764"/>
    <w:rsid w:val="4AE378B3"/>
    <w:rsid w:val="4AEB5D56"/>
    <w:rsid w:val="4AF733EF"/>
    <w:rsid w:val="4B071D1C"/>
    <w:rsid w:val="4B151D54"/>
    <w:rsid w:val="4B1C5BD6"/>
    <w:rsid w:val="4B2030CF"/>
    <w:rsid w:val="4B2A5E61"/>
    <w:rsid w:val="4B551754"/>
    <w:rsid w:val="4B5A73D8"/>
    <w:rsid w:val="4B6842EC"/>
    <w:rsid w:val="4B911420"/>
    <w:rsid w:val="4B914690"/>
    <w:rsid w:val="4B967ECC"/>
    <w:rsid w:val="4BAA574F"/>
    <w:rsid w:val="4BD70D0D"/>
    <w:rsid w:val="4BE55BB9"/>
    <w:rsid w:val="4C2941CA"/>
    <w:rsid w:val="4C3979DB"/>
    <w:rsid w:val="4C3D2514"/>
    <w:rsid w:val="4C3E0FF7"/>
    <w:rsid w:val="4C4128E4"/>
    <w:rsid w:val="4C642696"/>
    <w:rsid w:val="4C753405"/>
    <w:rsid w:val="4C834096"/>
    <w:rsid w:val="4C96033B"/>
    <w:rsid w:val="4C97549D"/>
    <w:rsid w:val="4CAB201F"/>
    <w:rsid w:val="4CCF2F1F"/>
    <w:rsid w:val="4CD841F0"/>
    <w:rsid w:val="4CD87782"/>
    <w:rsid w:val="4CDD1206"/>
    <w:rsid w:val="4CF76CE2"/>
    <w:rsid w:val="4CF813F9"/>
    <w:rsid w:val="4D1B2635"/>
    <w:rsid w:val="4D2251B3"/>
    <w:rsid w:val="4D463441"/>
    <w:rsid w:val="4D6837B8"/>
    <w:rsid w:val="4D6A0811"/>
    <w:rsid w:val="4D6F6F69"/>
    <w:rsid w:val="4D776DC3"/>
    <w:rsid w:val="4D877D93"/>
    <w:rsid w:val="4D9159F5"/>
    <w:rsid w:val="4D96605A"/>
    <w:rsid w:val="4DA01148"/>
    <w:rsid w:val="4DCD73A9"/>
    <w:rsid w:val="4DF21DFB"/>
    <w:rsid w:val="4DFD3850"/>
    <w:rsid w:val="4E1702F3"/>
    <w:rsid w:val="4E2369FD"/>
    <w:rsid w:val="4E303544"/>
    <w:rsid w:val="4E33408C"/>
    <w:rsid w:val="4E710658"/>
    <w:rsid w:val="4E846458"/>
    <w:rsid w:val="4EB244F5"/>
    <w:rsid w:val="4EC250AA"/>
    <w:rsid w:val="4EC43EE2"/>
    <w:rsid w:val="4EDC653A"/>
    <w:rsid w:val="4EE23ABC"/>
    <w:rsid w:val="4F0129AC"/>
    <w:rsid w:val="4F01717B"/>
    <w:rsid w:val="4F097167"/>
    <w:rsid w:val="4F401FBB"/>
    <w:rsid w:val="4F4F565B"/>
    <w:rsid w:val="4F531102"/>
    <w:rsid w:val="4F576D7F"/>
    <w:rsid w:val="4F5A4BC4"/>
    <w:rsid w:val="4F626555"/>
    <w:rsid w:val="4F7933F9"/>
    <w:rsid w:val="4F8144A4"/>
    <w:rsid w:val="4F8731AB"/>
    <w:rsid w:val="4F903087"/>
    <w:rsid w:val="4FAD3702"/>
    <w:rsid w:val="4FC6748D"/>
    <w:rsid w:val="4FD14464"/>
    <w:rsid w:val="4FE20BB5"/>
    <w:rsid w:val="4FFA7287"/>
    <w:rsid w:val="500C2A64"/>
    <w:rsid w:val="503839AD"/>
    <w:rsid w:val="503B7294"/>
    <w:rsid w:val="509A6650"/>
    <w:rsid w:val="50B14CA7"/>
    <w:rsid w:val="50B42C92"/>
    <w:rsid w:val="50C46433"/>
    <w:rsid w:val="50F04F61"/>
    <w:rsid w:val="5118355B"/>
    <w:rsid w:val="512A08D6"/>
    <w:rsid w:val="512B081D"/>
    <w:rsid w:val="512B4746"/>
    <w:rsid w:val="5150314F"/>
    <w:rsid w:val="51526357"/>
    <w:rsid w:val="51533CC7"/>
    <w:rsid w:val="515F7EA6"/>
    <w:rsid w:val="516164B6"/>
    <w:rsid w:val="516372E4"/>
    <w:rsid w:val="516414B3"/>
    <w:rsid w:val="517003D2"/>
    <w:rsid w:val="51887C28"/>
    <w:rsid w:val="519705C8"/>
    <w:rsid w:val="519B3A9C"/>
    <w:rsid w:val="51B33439"/>
    <w:rsid w:val="51B3391D"/>
    <w:rsid w:val="51CB7231"/>
    <w:rsid w:val="51DE6A73"/>
    <w:rsid w:val="51F326E7"/>
    <w:rsid w:val="521956B4"/>
    <w:rsid w:val="52306F10"/>
    <w:rsid w:val="52463294"/>
    <w:rsid w:val="52473222"/>
    <w:rsid w:val="524C1ED0"/>
    <w:rsid w:val="5252693E"/>
    <w:rsid w:val="525B21B3"/>
    <w:rsid w:val="5288723F"/>
    <w:rsid w:val="529D62AB"/>
    <w:rsid w:val="52A764C0"/>
    <w:rsid w:val="52C716E5"/>
    <w:rsid w:val="52C73CB6"/>
    <w:rsid w:val="52CF5BD6"/>
    <w:rsid w:val="52E02DB1"/>
    <w:rsid w:val="52E15A71"/>
    <w:rsid w:val="52E64FBD"/>
    <w:rsid w:val="52ED5A18"/>
    <w:rsid w:val="530C65D4"/>
    <w:rsid w:val="532049B3"/>
    <w:rsid w:val="5322043D"/>
    <w:rsid w:val="5328483A"/>
    <w:rsid w:val="532D0EE3"/>
    <w:rsid w:val="53361AE6"/>
    <w:rsid w:val="533C018A"/>
    <w:rsid w:val="534578C9"/>
    <w:rsid w:val="5347639A"/>
    <w:rsid w:val="537629B5"/>
    <w:rsid w:val="537B6AB8"/>
    <w:rsid w:val="538556C1"/>
    <w:rsid w:val="53866318"/>
    <w:rsid w:val="53A7222E"/>
    <w:rsid w:val="53C548B5"/>
    <w:rsid w:val="53C87335"/>
    <w:rsid w:val="53EF6E85"/>
    <w:rsid w:val="53F050F7"/>
    <w:rsid w:val="54026475"/>
    <w:rsid w:val="540D2DB1"/>
    <w:rsid w:val="54265DCC"/>
    <w:rsid w:val="54564BA3"/>
    <w:rsid w:val="545A23E4"/>
    <w:rsid w:val="545D2A76"/>
    <w:rsid w:val="548352CB"/>
    <w:rsid w:val="548B79F3"/>
    <w:rsid w:val="54900F96"/>
    <w:rsid w:val="54990495"/>
    <w:rsid w:val="54AE498A"/>
    <w:rsid w:val="54D509EC"/>
    <w:rsid w:val="54D73DC0"/>
    <w:rsid w:val="55093E22"/>
    <w:rsid w:val="553266E7"/>
    <w:rsid w:val="553413DD"/>
    <w:rsid w:val="55367F4D"/>
    <w:rsid w:val="553A13A9"/>
    <w:rsid w:val="55440B0E"/>
    <w:rsid w:val="55494A31"/>
    <w:rsid w:val="554B1F27"/>
    <w:rsid w:val="557B4C8B"/>
    <w:rsid w:val="558A5F58"/>
    <w:rsid w:val="558D782E"/>
    <w:rsid w:val="558F42FA"/>
    <w:rsid w:val="55951C70"/>
    <w:rsid w:val="55BB4B52"/>
    <w:rsid w:val="55CB1CAC"/>
    <w:rsid w:val="55D11067"/>
    <w:rsid w:val="55D15F89"/>
    <w:rsid w:val="55EA6D1D"/>
    <w:rsid w:val="55EE45E5"/>
    <w:rsid w:val="56211BC6"/>
    <w:rsid w:val="56597936"/>
    <w:rsid w:val="565A3745"/>
    <w:rsid w:val="56674043"/>
    <w:rsid w:val="56890707"/>
    <w:rsid w:val="5694199B"/>
    <w:rsid w:val="56B50793"/>
    <w:rsid w:val="56DC7D13"/>
    <w:rsid w:val="56DF393F"/>
    <w:rsid w:val="56F267E1"/>
    <w:rsid w:val="56F54041"/>
    <w:rsid w:val="57036935"/>
    <w:rsid w:val="571E6EC9"/>
    <w:rsid w:val="57211E57"/>
    <w:rsid w:val="57271B76"/>
    <w:rsid w:val="57290486"/>
    <w:rsid w:val="57495B53"/>
    <w:rsid w:val="57555665"/>
    <w:rsid w:val="575F3DA0"/>
    <w:rsid w:val="57741E6F"/>
    <w:rsid w:val="577838C7"/>
    <w:rsid w:val="577A51D7"/>
    <w:rsid w:val="578E0E4C"/>
    <w:rsid w:val="5798597C"/>
    <w:rsid w:val="57A13973"/>
    <w:rsid w:val="57AB1756"/>
    <w:rsid w:val="57BA40E0"/>
    <w:rsid w:val="57C05330"/>
    <w:rsid w:val="57E46B48"/>
    <w:rsid w:val="57F86A47"/>
    <w:rsid w:val="5801289D"/>
    <w:rsid w:val="58033F83"/>
    <w:rsid w:val="58034FDF"/>
    <w:rsid w:val="58051F1B"/>
    <w:rsid w:val="581669AF"/>
    <w:rsid w:val="582A0100"/>
    <w:rsid w:val="582A6F6D"/>
    <w:rsid w:val="58461CAA"/>
    <w:rsid w:val="5846712E"/>
    <w:rsid w:val="584E4B11"/>
    <w:rsid w:val="58572E7D"/>
    <w:rsid w:val="587B333A"/>
    <w:rsid w:val="587F5229"/>
    <w:rsid w:val="58872DB5"/>
    <w:rsid w:val="588E3958"/>
    <w:rsid w:val="58957BD9"/>
    <w:rsid w:val="58A03185"/>
    <w:rsid w:val="58A74E2C"/>
    <w:rsid w:val="58B50A9E"/>
    <w:rsid w:val="58C213D0"/>
    <w:rsid w:val="58CA2633"/>
    <w:rsid w:val="58D108AB"/>
    <w:rsid w:val="58F14B54"/>
    <w:rsid w:val="590848BC"/>
    <w:rsid w:val="5917423E"/>
    <w:rsid w:val="59565A07"/>
    <w:rsid w:val="59826013"/>
    <w:rsid w:val="599312D8"/>
    <w:rsid w:val="59A83A62"/>
    <w:rsid w:val="59AE6DF4"/>
    <w:rsid w:val="59AF2D7A"/>
    <w:rsid w:val="59BD41FF"/>
    <w:rsid w:val="59C62A60"/>
    <w:rsid w:val="59CF35AC"/>
    <w:rsid w:val="59D93084"/>
    <w:rsid w:val="59E268FB"/>
    <w:rsid w:val="59E539F6"/>
    <w:rsid w:val="5A082B87"/>
    <w:rsid w:val="5A0C31B3"/>
    <w:rsid w:val="5A0D6A16"/>
    <w:rsid w:val="5A2B68D2"/>
    <w:rsid w:val="5A2F6ABD"/>
    <w:rsid w:val="5A415650"/>
    <w:rsid w:val="5A5105C3"/>
    <w:rsid w:val="5A5925FE"/>
    <w:rsid w:val="5A5A54FE"/>
    <w:rsid w:val="5A70416F"/>
    <w:rsid w:val="5A8D164F"/>
    <w:rsid w:val="5AAD6717"/>
    <w:rsid w:val="5AB032EE"/>
    <w:rsid w:val="5AC13BE8"/>
    <w:rsid w:val="5B006684"/>
    <w:rsid w:val="5B0C78F5"/>
    <w:rsid w:val="5B1523FA"/>
    <w:rsid w:val="5B2E1668"/>
    <w:rsid w:val="5B39471A"/>
    <w:rsid w:val="5B500A59"/>
    <w:rsid w:val="5B506AC3"/>
    <w:rsid w:val="5B526958"/>
    <w:rsid w:val="5B536466"/>
    <w:rsid w:val="5B68723A"/>
    <w:rsid w:val="5B743189"/>
    <w:rsid w:val="5BA93B43"/>
    <w:rsid w:val="5BB97332"/>
    <w:rsid w:val="5BBC6476"/>
    <w:rsid w:val="5BCF72D3"/>
    <w:rsid w:val="5BD06812"/>
    <w:rsid w:val="5BD734B1"/>
    <w:rsid w:val="5BEA796C"/>
    <w:rsid w:val="5BF12BF0"/>
    <w:rsid w:val="5BF96A75"/>
    <w:rsid w:val="5C1C4A54"/>
    <w:rsid w:val="5C1D6C33"/>
    <w:rsid w:val="5C211073"/>
    <w:rsid w:val="5C284801"/>
    <w:rsid w:val="5C2F7B0C"/>
    <w:rsid w:val="5C331AF1"/>
    <w:rsid w:val="5C3D01F5"/>
    <w:rsid w:val="5C3D2513"/>
    <w:rsid w:val="5C4E4EC4"/>
    <w:rsid w:val="5C69733D"/>
    <w:rsid w:val="5C74658F"/>
    <w:rsid w:val="5C8C7C44"/>
    <w:rsid w:val="5C987128"/>
    <w:rsid w:val="5CAB4B60"/>
    <w:rsid w:val="5CBF06B9"/>
    <w:rsid w:val="5CCC2C10"/>
    <w:rsid w:val="5CDA79EE"/>
    <w:rsid w:val="5CDD1115"/>
    <w:rsid w:val="5CE96A5A"/>
    <w:rsid w:val="5CFA66B6"/>
    <w:rsid w:val="5D041DC0"/>
    <w:rsid w:val="5D11373C"/>
    <w:rsid w:val="5D155469"/>
    <w:rsid w:val="5D1B79E4"/>
    <w:rsid w:val="5D604556"/>
    <w:rsid w:val="5DA03427"/>
    <w:rsid w:val="5DA12B26"/>
    <w:rsid w:val="5DF242AA"/>
    <w:rsid w:val="5DF90388"/>
    <w:rsid w:val="5E0914A4"/>
    <w:rsid w:val="5E325F47"/>
    <w:rsid w:val="5E3C6C0B"/>
    <w:rsid w:val="5E3F4424"/>
    <w:rsid w:val="5E433908"/>
    <w:rsid w:val="5E596E47"/>
    <w:rsid w:val="5E640B4C"/>
    <w:rsid w:val="5E8421F4"/>
    <w:rsid w:val="5E857C28"/>
    <w:rsid w:val="5E943315"/>
    <w:rsid w:val="5ECB7BF2"/>
    <w:rsid w:val="5F123402"/>
    <w:rsid w:val="5F15489F"/>
    <w:rsid w:val="5F160E8A"/>
    <w:rsid w:val="5F1B18E3"/>
    <w:rsid w:val="5F1B6750"/>
    <w:rsid w:val="5F2E502C"/>
    <w:rsid w:val="5F3F41A6"/>
    <w:rsid w:val="5F5F2A5D"/>
    <w:rsid w:val="5F6A70E7"/>
    <w:rsid w:val="5F7413ED"/>
    <w:rsid w:val="5F74277E"/>
    <w:rsid w:val="5F817E11"/>
    <w:rsid w:val="5FA76A91"/>
    <w:rsid w:val="5FCE245F"/>
    <w:rsid w:val="5FD32219"/>
    <w:rsid w:val="5FFB1252"/>
    <w:rsid w:val="60130301"/>
    <w:rsid w:val="603043EF"/>
    <w:rsid w:val="604D59E9"/>
    <w:rsid w:val="6053446B"/>
    <w:rsid w:val="60830074"/>
    <w:rsid w:val="60870B21"/>
    <w:rsid w:val="60A869EE"/>
    <w:rsid w:val="60AC0C65"/>
    <w:rsid w:val="60D33850"/>
    <w:rsid w:val="60DD07BF"/>
    <w:rsid w:val="60E9103E"/>
    <w:rsid w:val="610526AE"/>
    <w:rsid w:val="610C1445"/>
    <w:rsid w:val="611E245A"/>
    <w:rsid w:val="61545B6D"/>
    <w:rsid w:val="616C773E"/>
    <w:rsid w:val="61763288"/>
    <w:rsid w:val="61981920"/>
    <w:rsid w:val="61A335E1"/>
    <w:rsid w:val="61A359FF"/>
    <w:rsid w:val="61BD00F1"/>
    <w:rsid w:val="61C02FF5"/>
    <w:rsid w:val="61D55291"/>
    <w:rsid w:val="61DB6C55"/>
    <w:rsid w:val="61EE19CC"/>
    <w:rsid w:val="61F354C2"/>
    <w:rsid w:val="620E5D8A"/>
    <w:rsid w:val="62125083"/>
    <w:rsid w:val="62262E7A"/>
    <w:rsid w:val="6231003C"/>
    <w:rsid w:val="62366488"/>
    <w:rsid w:val="623B63B7"/>
    <w:rsid w:val="623F4920"/>
    <w:rsid w:val="624A1B49"/>
    <w:rsid w:val="6250617C"/>
    <w:rsid w:val="62520DCA"/>
    <w:rsid w:val="62690F67"/>
    <w:rsid w:val="627A370F"/>
    <w:rsid w:val="62990512"/>
    <w:rsid w:val="62B25649"/>
    <w:rsid w:val="62BC6E00"/>
    <w:rsid w:val="62C56FE5"/>
    <w:rsid w:val="62EA423D"/>
    <w:rsid w:val="630031BE"/>
    <w:rsid w:val="630E78F0"/>
    <w:rsid w:val="63103FC7"/>
    <w:rsid w:val="63160CAE"/>
    <w:rsid w:val="631652DA"/>
    <w:rsid w:val="631D3111"/>
    <w:rsid w:val="63204A36"/>
    <w:rsid w:val="63250A4F"/>
    <w:rsid w:val="632E1C39"/>
    <w:rsid w:val="637E3BE7"/>
    <w:rsid w:val="63850E8E"/>
    <w:rsid w:val="63905FCF"/>
    <w:rsid w:val="63A20961"/>
    <w:rsid w:val="63A20A78"/>
    <w:rsid w:val="63A853FB"/>
    <w:rsid w:val="63C75B92"/>
    <w:rsid w:val="63CA29B9"/>
    <w:rsid w:val="63D3253C"/>
    <w:rsid w:val="63F60575"/>
    <w:rsid w:val="63F97961"/>
    <w:rsid w:val="640E3524"/>
    <w:rsid w:val="64280937"/>
    <w:rsid w:val="64294638"/>
    <w:rsid w:val="642F435C"/>
    <w:rsid w:val="64307255"/>
    <w:rsid w:val="64410116"/>
    <w:rsid w:val="64412FC5"/>
    <w:rsid w:val="6475495F"/>
    <w:rsid w:val="64A37D80"/>
    <w:rsid w:val="64BD7A01"/>
    <w:rsid w:val="64C97B3D"/>
    <w:rsid w:val="64CD75B9"/>
    <w:rsid w:val="64EE07A4"/>
    <w:rsid w:val="65096401"/>
    <w:rsid w:val="651F1D9A"/>
    <w:rsid w:val="6528351F"/>
    <w:rsid w:val="65327258"/>
    <w:rsid w:val="653F00AD"/>
    <w:rsid w:val="65544D25"/>
    <w:rsid w:val="6566344B"/>
    <w:rsid w:val="656A573C"/>
    <w:rsid w:val="65763127"/>
    <w:rsid w:val="65886A1A"/>
    <w:rsid w:val="65905186"/>
    <w:rsid w:val="65937E61"/>
    <w:rsid w:val="659E6DB8"/>
    <w:rsid w:val="65A62DB8"/>
    <w:rsid w:val="65B12C47"/>
    <w:rsid w:val="65BB367F"/>
    <w:rsid w:val="65CA48D5"/>
    <w:rsid w:val="65DA1825"/>
    <w:rsid w:val="65E55DC7"/>
    <w:rsid w:val="660518AD"/>
    <w:rsid w:val="662E458E"/>
    <w:rsid w:val="66843C27"/>
    <w:rsid w:val="668A358B"/>
    <w:rsid w:val="66A22294"/>
    <w:rsid w:val="66B167D9"/>
    <w:rsid w:val="66B718F6"/>
    <w:rsid w:val="66C6028C"/>
    <w:rsid w:val="66F35B25"/>
    <w:rsid w:val="66FD34E6"/>
    <w:rsid w:val="66FE30D6"/>
    <w:rsid w:val="67087440"/>
    <w:rsid w:val="670B02A7"/>
    <w:rsid w:val="671B2EF2"/>
    <w:rsid w:val="6732010A"/>
    <w:rsid w:val="675B6F05"/>
    <w:rsid w:val="675F10E8"/>
    <w:rsid w:val="67721F8C"/>
    <w:rsid w:val="677A3AA5"/>
    <w:rsid w:val="677C0BF7"/>
    <w:rsid w:val="677D2510"/>
    <w:rsid w:val="677E2968"/>
    <w:rsid w:val="679E7A1F"/>
    <w:rsid w:val="67AF466A"/>
    <w:rsid w:val="67CD4770"/>
    <w:rsid w:val="67DF5131"/>
    <w:rsid w:val="67E0527D"/>
    <w:rsid w:val="67E31422"/>
    <w:rsid w:val="67EA4D75"/>
    <w:rsid w:val="67F8136D"/>
    <w:rsid w:val="680B3317"/>
    <w:rsid w:val="682C3322"/>
    <w:rsid w:val="68570DC2"/>
    <w:rsid w:val="6868422B"/>
    <w:rsid w:val="68847A53"/>
    <w:rsid w:val="68A864AF"/>
    <w:rsid w:val="690220BD"/>
    <w:rsid w:val="69030DDF"/>
    <w:rsid w:val="6912744C"/>
    <w:rsid w:val="69187AE4"/>
    <w:rsid w:val="69273460"/>
    <w:rsid w:val="694F15B3"/>
    <w:rsid w:val="69611825"/>
    <w:rsid w:val="696E6A02"/>
    <w:rsid w:val="69797C2C"/>
    <w:rsid w:val="69823C91"/>
    <w:rsid w:val="69826BA8"/>
    <w:rsid w:val="698A1E75"/>
    <w:rsid w:val="6998191E"/>
    <w:rsid w:val="69B3536F"/>
    <w:rsid w:val="69BF1493"/>
    <w:rsid w:val="69C5778C"/>
    <w:rsid w:val="69C953F4"/>
    <w:rsid w:val="69D15066"/>
    <w:rsid w:val="69E55D04"/>
    <w:rsid w:val="69E71CBB"/>
    <w:rsid w:val="6A07169A"/>
    <w:rsid w:val="6A1904ED"/>
    <w:rsid w:val="6A4E63D2"/>
    <w:rsid w:val="6A72023C"/>
    <w:rsid w:val="6A835F76"/>
    <w:rsid w:val="6A892BBB"/>
    <w:rsid w:val="6A934155"/>
    <w:rsid w:val="6A981DCD"/>
    <w:rsid w:val="6AB71A6D"/>
    <w:rsid w:val="6AE65368"/>
    <w:rsid w:val="6B0B7BB9"/>
    <w:rsid w:val="6B3F28EF"/>
    <w:rsid w:val="6B4C5F2C"/>
    <w:rsid w:val="6B5A2A48"/>
    <w:rsid w:val="6B620C02"/>
    <w:rsid w:val="6B702C55"/>
    <w:rsid w:val="6B743F45"/>
    <w:rsid w:val="6B792121"/>
    <w:rsid w:val="6B8019CD"/>
    <w:rsid w:val="6B8F7643"/>
    <w:rsid w:val="6B9A4DEC"/>
    <w:rsid w:val="6BB4311A"/>
    <w:rsid w:val="6BCE7A05"/>
    <w:rsid w:val="6BFF45AB"/>
    <w:rsid w:val="6C081D85"/>
    <w:rsid w:val="6C0B6EFE"/>
    <w:rsid w:val="6C337910"/>
    <w:rsid w:val="6C404FA0"/>
    <w:rsid w:val="6C4B4E38"/>
    <w:rsid w:val="6C5343CE"/>
    <w:rsid w:val="6C5643DD"/>
    <w:rsid w:val="6C727D8C"/>
    <w:rsid w:val="6C804214"/>
    <w:rsid w:val="6CB56876"/>
    <w:rsid w:val="6CC419F3"/>
    <w:rsid w:val="6CC469B5"/>
    <w:rsid w:val="6CC52465"/>
    <w:rsid w:val="6CC5648B"/>
    <w:rsid w:val="6CCC3EC6"/>
    <w:rsid w:val="6CE97F64"/>
    <w:rsid w:val="6CEB0E2F"/>
    <w:rsid w:val="6CF549E6"/>
    <w:rsid w:val="6CFA1076"/>
    <w:rsid w:val="6D191CDD"/>
    <w:rsid w:val="6D22611B"/>
    <w:rsid w:val="6D564DD4"/>
    <w:rsid w:val="6D5E77D6"/>
    <w:rsid w:val="6D751B26"/>
    <w:rsid w:val="6D7E1BB3"/>
    <w:rsid w:val="6D967A6A"/>
    <w:rsid w:val="6DA31ABE"/>
    <w:rsid w:val="6DD63486"/>
    <w:rsid w:val="6DE62D4F"/>
    <w:rsid w:val="6E000876"/>
    <w:rsid w:val="6E097405"/>
    <w:rsid w:val="6E101629"/>
    <w:rsid w:val="6E145A7C"/>
    <w:rsid w:val="6E160D9C"/>
    <w:rsid w:val="6E511E37"/>
    <w:rsid w:val="6E5B554A"/>
    <w:rsid w:val="6E5C7D35"/>
    <w:rsid w:val="6E674912"/>
    <w:rsid w:val="6E6A4764"/>
    <w:rsid w:val="6E746D80"/>
    <w:rsid w:val="6E9821A1"/>
    <w:rsid w:val="6EA2047A"/>
    <w:rsid w:val="6EF76E3B"/>
    <w:rsid w:val="6F2E4584"/>
    <w:rsid w:val="6F721BEC"/>
    <w:rsid w:val="6F7826CF"/>
    <w:rsid w:val="6F8F70CC"/>
    <w:rsid w:val="6F972CFB"/>
    <w:rsid w:val="6F9A3481"/>
    <w:rsid w:val="6F9F2DC4"/>
    <w:rsid w:val="6FAA3674"/>
    <w:rsid w:val="6FB07698"/>
    <w:rsid w:val="6FDB7436"/>
    <w:rsid w:val="6FDF3A89"/>
    <w:rsid w:val="6FE07F82"/>
    <w:rsid w:val="6FF2376F"/>
    <w:rsid w:val="6FF81393"/>
    <w:rsid w:val="70003C65"/>
    <w:rsid w:val="70005178"/>
    <w:rsid w:val="70052F32"/>
    <w:rsid w:val="70065B25"/>
    <w:rsid w:val="7022547F"/>
    <w:rsid w:val="70296D61"/>
    <w:rsid w:val="70305E41"/>
    <w:rsid w:val="704D5C5C"/>
    <w:rsid w:val="70565E69"/>
    <w:rsid w:val="706D4E67"/>
    <w:rsid w:val="708014F1"/>
    <w:rsid w:val="70A40930"/>
    <w:rsid w:val="70A7716A"/>
    <w:rsid w:val="70AA59AD"/>
    <w:rsid w:val="70B8391A"/>
    <w:rsid w:val="70C278F5"/>
    <w:rsid w:val="70D55D00"/>
    <w:rsid w:val="70DC06A6"/>
    <w:rsid w:val="70DD4BB8"/>
    <w:rsid w:val="70FF1E43"/>
    <w:rsid w:val="71092536"/>
    <w:rsid w:val="710F3080"/>
    <w:rsid w:val="712251D1"/>
    <w:rsid w:val="715C0436"/>
    <w:rsid w:val="716213EE"/>
    <w:rsid w:val="7165132D"/>
    <w:rsid w:val="716D18D5"/>
    <w:rsid w:val="71805813"/>
    <w:rsid w:val="7188634B"/>
    <w:rsid w:val="71904773"/>
    <w:rsid w:val="71992AB4"/>
    <w:rsid w:val="71B95C18"/>
    <w:rsid w:val="71BB16C3"/>
    <w:rsid w:val="71BB467B"/>
    <w:rsid w:val="71C417B3"/>
    <w:rsid w:val="71D012DA"/>
    <w:rsid w:val="71E63697"/>
    <w:rsid w:val="7202528F"/>
    <w:rsid w:val="72317074"/>
    <w:rsid w:val="723472E2"/>
    <w:rsid w:val="72386A0D"/>
    <w:rsid w:val="726C5886"/>
    <w:rsid w:val="727262A0"/>
    <w:rsid w:val="72806500"/>
    <w:rsid w:val="72A73849"/>
    <w:rsid w:val="72A84BC9"/>
    <w:rsid w:val="72F7152C"/>
    <w:rsid w:val="72FA1ED6"/>
    <w:rsid w:val="72FE21A1"/>
    <w:rsid w:val="73124BBA"/>
    <w:rsid w:val="73354371"/>
    <w:rsid w:val="733D3183"/>
    <w:rsid w:val="73432F84"/>
    <w:rsid w:val="734D4E6B"/>
    <w:rsid w:val="735C71B3"/>
    <w:rsid w:val="737816A8"/>
    <w:rsid w:val="737C58BE"/>
    <w:rsid w:val="737E7075"/>
    <w:rsid w:val="73937D3A"/>
    <w:rsid w:val="73A31C75"/>
    <w:rsid w:val="73AE3CBE"/>
    <w:rsid w:val="73AF49BD"/>
    <w:rsid w:val="73E154A0"/>
    <w:rsid w:val="73F641AB"/>
    <w:rsid w:val="73F92E98"/>
    <w:rsid w:val="740E2030"/>
    <w:rsid w:val="74144EA0"/>
    <w:rsid w:val="741D661B"/>
    <w:rsid w:val="742A3BDB"/>
    <w:rsid w:val="74347BB6"/>
    <w:rsid w:val="743A3D1F"/>
    <w:rsid w:val="744426E2"/>
    <w:rsid w:val="745466A7"/>
    <w:rsid w:val="74601BD6"/>
    <w:rsid w:val="74750914"/>
    <w:rsid w:val="74785503"/>
    <w:rsid w:val="74822038"/>
    <w:rsid w:val="748C29E9"/>
    <w:rsid w:val="74AB4551"/>
    <w:rsid w:val="74B94487"/>
    <w:rsid w:val="74E0285E"/>
    <w:rsid w:val="74E41E18"/>
    <w:rsid w:val="74EE7A3F"/>
    <w:rsid w:val="74F4751F"/>
    <w:rsid w:val="74F94A87"/>
    <w:rsid w:val="74F97E05"/>
    <w:rsid w:val="751968C4"/>
    <w:rsid w:val="752341C1"/>
    <w:rsid w:val="755529D0"/>
    <w:rsid w:val="7567351D"/>
    <w:rsid w:val="75692C6E"/>
    <w:rsid w:val="757C1012"/>
    <w:rsid w:val="759B6AFB"/>
    <w:rsid w:val="759E4EA7"/>
    <w:rsid w:val="75C068A9"/>
    <w:rsid w:val="75DB4086"/>
    <w:rsid w:val="75E417B2"/>
    <w:rsid w:val="76132FE4"/>
    <w:rsid w:val="763656E0"/>
    <w:rsid w:val="763C3EA3"/>
    <w:rsid w:val="76400507"/>
    <w:rsid w:val="764440D9"/>
    <w:rsid w:val="768E55DA"/>
    <w:rsid w:val="769F6C8C"/>
    <w:rsid w:val="76A0160E"/>
    <w:rsid w:val="76A54445"/>
    <w:rsid w:val="76BD097A"/>
    <w:rsid w:val="76D64223"/>
    <w:rsid w:val="76E30140"/>
    <w:rsid w:val="76E61D96"/>
    <w:rsid w:val="76F754DC"/>
    <w:rsid w:val="77363120"/>
    <w:rsid w:val="775F3709"/>
    <w:rsid w:val="777C2047"/>
    <w:rsid w:val="777E72EB"/>
    <w:rsid w:val="77837BFC"/>
    <w:rsid w:val="77872A68"/>
    <w:rsid w:val="7795400E"/>
    <w:rsid w:val="77A95C32"/>
    <w:rsid w:val="77AB1F47"/>
    <w:rsid w:val="77B63286"/>
    <w:rsid w:val="77E17B5D"/>
    <w:rsid w:val="77F8029D"/>
    <w:rsid w:val="780D0AF4"/>
    <w:rsid w:val="78106987"/>
    <w:rsid w:val="781B54E5"/>
    <w:rsid w:val="78260A22"/>
    <w:rsid w:val="783212C7"/>
    <w:rsid w:val="78324765"/>
    <w:rsid w:val="783B622A"/>
    <w:rsid w:val="784063F8"/>
    <w:rsid w:val="78555C36"/>
    <w:rsid w:val="785B044D"/>
    <w:rsid w:val="785F7AC3"/>
    <w:rsid w:val="78617FD5"/>
    <w:rsid w:val="78854964"/>
    <w:rsid w:val="78981E14"/>
    <w:rsid w:val="78A16DC0"/>
    <w:rsid w:val="78BC4079"/>
    <w:rsid w:val="78CB79FF"/>
    <w:rsid w:val="78D163F7"/>
    <w:rsid w:val="78DD52D7"/>
    <w:rsid w:val="78F04942"/>
    <w:rsid w:val="78F51C92"/>
    <w:rsid w:val="78FC5DA2"/>
    <w:rsid w:val="78FF5438"/>
    <w:rsid w:val="78FF75C8"/>
    <w:rsid w:val="790A5D98"/>
    <w:rsid w:val="7914182E"/>
    <w:rsid w:val="794E1E8C"/>
    <w:rsid w:val="794E6DA1"/>
    <w:rsid w:val="796411F3"/>
    <w:rsid w:val="79782668"/>
    <w:rsid w:val="797D7C7B"/>
    <w:rsid w:val="798473C1"/>
    <w:rsid w:val="79A917D5"/>
    <w:rsid w:val="79F866D7"/>
    <w:rsid w:val="7A0D5030"/>
    <w:rsid w:val="7A1F0B92"/>
    <w:rsid w:val="7A2F0FE2"/>
    <w:rsid w:val="7A3C0448"/>
    <w:rsid w:val="7A4B1579"/>
    <w:rsid w:val="7A560120"/>
    <w:rsid w:val="7A9F5588"/>
    <w:rsid w:val="7AAF3A90"/>
    <w:rsid w:val="7AB01D8D"/>
    <w:rsid w:val="7ABE4F6D"/>
    <w:rsid w:val="7ABF15A2"/>
    <w:rsid w:val="7AC8595C"/>
    <w:rsid w:val="7AD83D61"/>
    <w:rsid w:val="7AD8638B"/>
    <w:rsid w:val="7AE04EF0"/>
    <w:rsid w:val="7AE66DF9"/>
    <w:rsid w:val="7AE9138D"/>
    <w:rsid w:val="7AF30762"/>
    <w:rsid w:val="7B0831DB"/>
    <w:rsid w:val="7B127C9A"/>
    <w:rsid w:val="7B132239"/>
    <w:rsid w:val="7B14085D"/>
    <w:rsid w:val="7B3525E5"/>
    <w:rsid w:val="7B3B4883"/>
    <w:rsid w:val="7B4F6860"/>
    <w:rsid w:val="7B616B8F"/>
    <w:rsid w:val="7B77268D"/>
    <w:rsid w:val="7B7D6711"/>
    <w:rsid w:val="7B7F209E"/>
    <w:rsid w:val="7B854D5B"/>
    <w:rsid w:val="7B990D55"/>
    <w:rsid w:val="7BA521B3"/>
    <w:rsid w:val="7BAF270A"/>
    <w:rsid w:val="7BBE34FB"/>
    <w:rsid w:val="7BC27BB4"/>
    <w:rsid w:val="7BCE26A5"/>
    <w:rsid w:val="7BE7137F"/>
    <w:rsid w:val="7BF333D1"/>
    <w:rsid w:val="7C036F42"/>
    <w:rsid w:val="7C18182D"/>
    <w:rsid w:val="7C1E48E8"/>
    <w:rsid w:val="7C3D63E5"/>
    <w:rsid w:val="7C6F2369"/>
    <w:rsid w:val="7C8A0A6B"/>
    <w:rsid w:val="7C8C4745"/>
    <w:rsid w:val="7C930BAE"/>
    <w:rsid w:val="7CBF7665"/>
    <w:rsid w:val="7CBF7924"/>
    <w:rsid w:val="7CCB2B42"/>
    <w:rsid w:val="7CDF2E23"/>
    <w:rsid w:val="7CFC37A3"/>
    <w:rsid w:val="7D0522E0"/>
    <w:rsid w:val="7D176CD4"/>
    <w:rsid w:val="7D18193F"/>
    <w:rsid w:val="7D3C36D7"/>
    <w:rsid w:val="7D4E6D0D"/>
    <w:rsid w:val="7D6D7F9D"/>
    <w:rsid w:val="7D737ECC"/>
    <w:rsid w:val="7D7F4D51"/>
    <w:rsid w:val="7D8354C7"/>
    <w:rsid w:val="7D941C0F"/>
    <w:rsid w:val="7DAB67A3"/>
    <w:rsid w:val="7DB44B27"/>
    <w:rsid w:val="7DC92892"/>
    <w:rsid w:val="7DDC5561"/>
    <w:rsid w:val="7DE805EC"/>
    <w:rsid w:val="7E180D00"/>
    <w:rsid w:val="7E1A5F33"/>
    <w:rsid w:val="7E1B1677"/>
    <w:rsid w:val="7E4C0278"/>
    <w:rsid w:val="7E554F28"/>
    <w:rsid w:val="7E582A5A"/>
    <w:rsid w:val="7E705793"/>
    <w:rsid w:val="7E865444"/>
    <w:rsid w:val="7E970A59"/>
    <w:rsid w:val="7EAF7104"/>
    <w:rsid w:val="7EB270C2"/>
    <w:rsid w:val="7ECB20C5"/>
    <w:rsid w:val="7ED9614C"/>
    <w:rsid w:val="7F1A430A"/>
    <w:rsid w:val="7F1A7380"/>
    <w:rsid w:val="7F1B6A1F"/>
    <w:rsid w:val="7F1C3521"/>
    <w:rsid w:val="7F2C2C1A"/>
    <w:rsid w:val="7F497E6B"/>
    <w:rsid w:val="7F5C2611"/>
    <w:rsid w:val="7F7815B7"/>
    <w:rsid w:val="7F8D6516"/>
    <w:rsid w:val="7F9075B7"/>
    <w:rsid w:val="7F9C2851"/>
    <w:rsid w:val="7F9C3B32"/>
    <w:rsid w:val="7FCB421A"/>
    <w:rsid w:val="7FCF058D"/>
    <w:rsid w:val="7FDE5C9E"/>
    <w:rsid w:val="7FE655FC"/>
    <w:rsid w:val="7FE677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81056"/>
    <w:pPr>
      <w:widowControl w:val="0"/>
      <w:spacing w:after="160" w:line="259" w:lineRule="auto"/>
      <w:jc w:val="both"/>
    </w:pPr>
    <w:rPr>
      <w:rFonts w:ascii="Times New Roman" w:eastAsiaTheme="minorEastAsia" w:hAnsi="Times New Roman"/>
      <w:kern w:val="2"/>
      <w:sz w:val="21"/>
      <w:szCs w:val="24"/>
    </w:rPr>
  </w:style>
  <w:style w:type="paragraph" w:styleId="Heading1">
    <w:name w:val="heading 1"/>
    <w:basedOn w:val="Normal"/>
    <w:next w:val="Normal"/>
    <w:link w:val="Heading1Char"/>
    <w:qFormat/>
    <w:rsid w:val="00F81056"/>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F81056"/>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F81056"/>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rsid w:val="00F81056"/>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rsid w:val="00F81056"/>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F81056"/>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F81056"/>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F81056"/>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F81056"/>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F81056"/>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rsid w:val="00F81056"/>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F81056"/>
    <w:pPr>
      <w:jc w:val="left"/>
    </w:pPr>
  </w:style>
  <w:style w:type="paragraph" w:styleId="TOC7">
    <w:name w:val="toc 7"/>
    <w:basedOn w:val="Normal"/>
    <w:next w:val="Normal"/>
    <w:qFormat/>
    <w:rsid w:val="00F81056"/>
    <w:pPr>
      <w:tabs>
        <w:tab w:val="right" w:leader="dot" w:pos="9241"/>
      </w:tabs>
      <w:ind w:firstLineChars="500" w:firstLine="500"/>
      <w:jc w:val="left"/>
    </w:pPr>
    <w:rPr>
      <w:rFonts w:ascii="宋体"/>
      <w:szCs w:val="21"/>
    </w:rPr>
  </w:style>
  <w:style w:type="paragraph" w:styleId="ListNumber2">
    <w:name w:val="List Number 2"/>
    <w:basedOn w:val="ListNumber"/>
    <w:qFormat/>
    <w:rsid w:val="00F81056"/>
    <w:pPr>
      <w:ind w:left="851"/>
    </w:pPr>
  </w:style>
  <w:style w:type="paragraph" w:styleId="ListNumber">
    <w:name w:val="List Number"/>
    <w:basedOn w:val="List"/>
    <w:qFormat/>
    <w:rsid w:val="00F81056"/>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rsid w:val="00F81056"/>
    <w:pPr>
      <w:ind w:left="200" w:hangingChars="200" w:hanging="200"/>
      <w:contextualSpacing/>
    </w:pPr>
  </w:style>
  <w:style w:type="paragraph" w:styleId="ListBullet4">
    <w:name w:val="List Bullet 4"/>
    <w:basedOn w:val="ListBullet3"/>
    <w:qFormat/>
    <w:rsid w:val="00F81056"/>
    <w:pPr>
      <w:ind w:left="1418"/>
    </w:pPr>
  </w:style>
  <w:style w:type="paragraph" w:styleId="ListBullet3">
    <w:name w:val="List Bullet 3"/>
    <w:basedOn w:val="ListBullet2"/>
    <w:qFormat/>
    <w:rsid w:val="00F81056"/>
    <w:pPr>
      <w:ind w:left="1135"/>
    </w:pPr>
  </w:style>
  <w:style w:type="paragraph" w:styleId="ListBullet2">
    <w:name w:val="List Bullet 2"/>
    <w:basedOn w:val="ListBullet"/>
    <w:qFormat/>
    <w:rsid w:val="00F81056"/>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F81056"/>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F81056"/>
    <w:pPr>
      <w:ind w:left="1680" w:hanging="210"/>
      <w:jc w:val="left"/>
    </w:pPr>
    <w:rPr>
      <w:rFonts w:ascii="Calibri" w:hAnsi="Calibri"/>
      <w:sz w:val="20"/>
      <w:szCs w:val="20"/>
    </w:rPr>
  </w:style>
  <w:style w:type="paragraph" w:styleId="Caption">
    <w:name w:val="caption"/>
    <w:basedOn w:val="Normal"/>
    <w:next w:val="Normal"/>
    <w:link w:val="CaptionChar"/>
    <w:qFormat/>
    <w:rsid w:val="00F81056"/>
    <w:pPr>
      <w:spacing w:before="152"/>
    </w:pPr>
    <w:rPr>
      <w:rFonts w:ascii="Arial" w:eastAsia="SimHei" w:hAnsi="Arial" w:cs="Arial"/>
      <w:sz w:val="20"/>
      <w:szCs w:val="20"/>
    </w:rPr>
  </w:style>
  <w:style w:type="paragraph" w:styleId="Index5">
    <w:name w:val="index 5"/>
    <w:basedOn w:val="Normal"/>
    <w:next w:val="Normal"/>
    <w:qFormat/>
    <w:rsid w:val="00F81056"/>
    <w:pPr>
      <w:ind w:left="1050" w:hanging="210"/>
      <w:jc w:val="left"/>
    </w:pPr>
    <w:rPr>
      <w:rFonts w:ascii="Calibri" w:hAnsi="Calibri"/>
      <w:sz w:val="20"/>
      <w:szCs w:val="20"/>
    </w:rPr>
  </w:style>
  <w:style w:type="paragraph" w:styleId="DocumentMap">
    <w:name w:val="Document Map"/>
    <w:basedOn w:val="Normal"/>
    <w:link w:val="DocumentMapChar"/>
    <w:unhideWhenUsed/>
    <w:qFormat/>
    <w:rsid w:val="00F81056"/>
    <w:rPr>
      <w:rFonts w:ascii="宋体"/>
      <w:sz w:val="18"/>
      <w:szCs w:val="18"/>
    </w:rPr>
  </w:style>
  <w:style w:type="paragraph" w:styleId="Index6">
    <w:name w:val="index 6"/>
    <w:basedOn w:val="Normal"/>
    <w:next w:val="Normal"/>
    <w:qFormat/>
    <w:rsid w:val="00F81056"/>
    <w:pPr>
      <w:ind w:left="1260" w:hanging="210"/>
      <w:jc w:val="left"/>
    </w:pPr>
    <w:rPr>
      <w:rFonts w:ascii="Calibri" w:hAnsi="Calibri"/>
      <w:sz w:val="20"/>
      <w:szCs w:val="20"/>
    </w:rPr>
  </w:style>
  <w:style w:type="paragraph" w:styleId="BodyText">
    <w:name w:val="Body Text"/>
    <w:basedOn w:val="Normal"/>
    <w:link w:val="BodyTextChar"/>
    <w:qFormat/>
    <w:rsid w:val="00F81056"/>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rsid w:val="00F81056"/>
    <w:pPr>
      <w:ind w:leftChars="200" w:left="100" w:hangingChars="200" w:hanging="200"/>
      <w:contextualSpacing/>
    </w:pPr>
  </w:style>
  <w:style w:type="paragraph" w:styleId="Index4">
    <w:name w:val="index 4"/>
    <w:basedOn w:val="Normal"/>
    <w:next w:val="Normal"/>
    <w:qFormat/>
    <w:rsid w:val="00F81056"/>
    <w:pPr>
      <w:ind w:left="840" w:hanging="210"/>
      <w:jc w:val="left"/>
    </w:pPr>
    <w:rPr>
      <w:rFonts w:ascii="Calibri" w:hAnsi="Calibri"/>
      <w:sz w:val="20"/>
      <w:szCs w:val="20"/>
    </w:rPr>
  </w:style>
  <w:style w:type="paragraph" w:styleId="TOC5">
    <w:name w:val="toc 5"/>
    <w:basedOn w:val="Normal"/>
    <w:next w:val="Normal"/>
    <w:qFormat/>
    <w:rsid w:val="00F81056"/>
    <w:pPr>
      <w:tabs>
        <w:tab w:val="right" w:leader="dot" w:pos="9241"/>
      </w:tabs>
      <w:ind w:firstLineChars="300" w:firstLine="300"/>
      <w:jc w:val="left"/>
    </w:pPr>
    <w:rPr>
      <w:rFonts w:ascii="宋体"/>
      <w:szCs w:val="21"/>
    </w:rPr>
  </w:style>
  <w:style w:type="paragraph" w:styleId="TOC3">
    <w:name w:val="toc 3"/>
    <w:basedOn w:val="Normal"/>
    <w:next w:val="Normal"/>
    <w:qFormat/>
    <w:rsid w:val="00F81056"/>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rsid w:val="00F81056"/>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F81056"/>
    <w:pPr>
      <w:ind w:left="1702"/>
    </w:pPr>
  </w:style>
  <w:style w:type="paragraph" w:styleId="TOC8">
    <w:name w:val="toc 8"/>
    <w:basedOn w:val="Normal"/>
    <w:next w:val="Normal"/>
    <w:qFormat/>
    <w:rsid w:val="00F81056"/>
    <w:pPr>
      <w:tabs>
        <w:tab w:val="right" w:leader="dot" w:pos="9241"/>
      </w:tabs>
      <w:ind w:firstLineChars="600" w:firstLine="607"/>
      <w:jc w:val="left"/>
    </w:pPr>
    <w:rPr>
      <w:rFonts w:ascii="宋体"/>
      <w:szCs w:val="21"/>
    </w:rPr>
  </w:style>
  <w:style w:type="paragraph" w:styleId="Index3">
    <w:name w:val="index 3"/>
    <w:basedOn w:val="Normal"/>
    <w:next w:val="Normal"/>
    <w:qFormat/>
    <w:rsid w:val="00F81056"/>
    <w:pPr>
      <w:ind w:left="630" w:hanging="210"/>
      <w:jc w:val="left"/>
    </w:pPr>
    <w:rPr>
      <w:rFonts w:ascii="Calibri" w:hAnsi="Calibri"/>
      <w:sz w:val="20"/>
      <w:szCs w:val="20"/>
    </w:rPr>
  </w:style>
  <w:style w:type="paragraph" w:styleId="EndnoteText">
    <w:name w:val="endnote text"/>
    <w:basedOn w:val="Normal"/>
    <w:link w:val="EndnoteTextChar"/>
    <w:qFormat/>
    <w:rsid w:val="00F81056"/>
    <w:pPr>
      <w:snapToGrid w:val="0"/>
      <w:jc w:val="left"/>
    </w:pPr>
  </w:style>
  <w:style w:type="paragraph" w:styleId="BalloonText">
    <w:name w:val="Balloon Text"/>
    <w:basedOn w:val="Normal"/>
    <w:link w:val="BalloonTextChar"/>
    <w:unhideWhenUsed/>
    <w:qFormat/>
    <w:rsid w:val="00F81056"/>
    <w:rPr>
      <w:sz w:val="18"/>
      <w:szCs w:val="18"/>
    </w:rPr>
  </w:style>
  <w:style w:type="paragraph" w:styleId="Footer">
    <w:name w:val="footer"/>
    <w:basedOn w:val="Normal"/>
    <w:link w:val="FooterChar"/>
    <w:uiPriority w:val="99"/>
    <w:qFormat/>
    <w:rsid w:val="00F81056"/>
    <w:pPr>
      <w:tabs>
        <w:tab w:val="center" w:pos="4153"/>
        <w:tab w:val="right" w:pos="8306"/>
      </w:tabs>
      <w:snapToGrid w:val="0"/>
      <w:jc w:val="left"/>
    </w:pPr>
    <w:rPr>
      <w:sz w:val="18"/>
      <w:szCs w:val="18"/>
    </w:rPr>
  </w:style>
  <w:style w:type="paragraph" w:styleId="Header">
    <w:name w:val="header"/>
    <w:basedOn w:val="Normal"/>
    <w:link w:val="HeaderChar"/>
    <w:uiPriority w:val="99"/>
    <w:qFormat/>
    <w:rsid w:val="00F81056"/>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F81056"/>
    <w:pPr>
      <w:tabs>
        <w:tab w:val="right" w:leader="dot" w:pos="9242"/>
      </w:tabs>
      <w:spacing w:beforeLines="25" w:afterLines="25"/>
      <w:jc w:val="left"/>
    </w:pPr>
    <w:rPr>
      <w:rFonts w:ascii="宋体"/>
      <w:szCs w:val="21"/>
    </w:rPr>
  </w:style>
  <w:style w:type="paragraph" w:styleId="TOC4">
    <w:name w:val="toc 4"/>
    <w:basedOn w:val="Normal"/>
    <w:next w:val="Normal"/>
    <w:qFormat/>
    <w:rsid w:val="00F81056"/>
    <w:pPr>
      <w:tabs>
        <w:tab w:val="right" w:leader="dot" w:pos="9241"/>
      </w:tabs>
      <w:ind w:firstLineChars="200" w:firstLine="200"/>
      <w:jc w:val="left"/>
    </w:pPr>
    <w:rPr>
      <w:rFonts w:ascii="宋体"/>
      <w:szCs w:val="21"/>
    </w:rPr>
  </w:style>
  <w:style w:type="paragraph" w:styleId="IndexHeading">
    <w:name w:val="index heading"/>
    <w:basedOn w:val="Normal"/>
    <w:next w:val="Index1"/>
    <w:qFormat/>
    <w:rsid w:val="00F81056"/>
    <w:pPr>
      <w:spacing w:before="120" w:after="120"/>
      <w:jc w:val="center"/>
    </w:pPr>
    <w:rPr>
      <w:rFonts w:ascii="Calibri" w:hAnsi="Calibri"/>
      <w:b/>
      <w:bCs/>
      <w:iCs/>
      <w:szCs w:val="20"/>
    </w:rPr>
  </w:style>
  <w:style w:type="paragraph" w:styleId="Index1">
    <w:name w:val="index 1"/>
    <w:basedOn w:val="Normal"/>
    <w:next w:val="a"/>
    <w:qFormat/>
    <w:rsid w:val="00F81056"/>
    <w:pPr>
      <w:tabs>
        <w:tab w:val="right" w:leader="dot" w:pos="9299"/>
      </w:tabs>
      <w:jc w:val="left"/>
    </w:pPr>
    <w:rPr>
      <w:rFonts w:ascii="宋体"/>
      <w:szCs w:val="21"/>
    </w:rPr>
  </w:style>
  <w:style w:type="paragraph" w:customStyle="1" w:styleId="a">
    <w:name w:val="段"/>
    <w:link w:val="CharChar"/>
    <w:qFormat/>
    <w:rsid w:val="00F81056"/>
    <w:pPr>
      <w:tabs>
        <w:tab w:val="center" w:pos="4201"/>
        <w:tab w:val="right" w:leader="dot" w:pos="9298"/>
      </w:tabs>
      <w:autoSpaceDE w:val="0"/>
      <w:autoSpaceDN w:val="0"/>
      <w:spacing w:after="160" w:line="259" w:lineRule="auto"/>
      <w:ind w:firstLineChars="200" w:firstLine="420"/>
      <w:jc w:val="both"/>
    </w:pPr>
    <w:rPr>
      <w:rFonts w:ascii="宋体" w:eastAsiaTheme="minorEastAsia" w:hAnsi="Times New Roman"/>
      <w:sz w:val="21"/>
    </w:rPr>
  </w:style>
  <w:style w:type="paragraph" w:styleId="FootnoteText">
    <w:name w:val="footnote text"/>
    <w:basedOn w:val="Normal"/>
    <w:link w:val="FootnoteTextChar"/>
    <w:qFormat/>
    <w:rsid w:val="00F81056"/>
    <w:pPr>
      <w:tabs>
        <w:tab w:val="left" w:pos="0"/>
      </w:tabs>
      <w:snapToGrid w:val="0"/>
      <w:jc w:val="left"/>
    </w:pPr>
    <w:rPr>
      <w:rFonts w:ascii="宋体"/>
      <w:sz w:val="18"/>
      <w:szCs w:val="18"/>
    </w:rPr>
  </w:style>
  <w:style w:type="paragraph" w:styleId="TOC6">
    <w:name w:val="toc 6"/>
    <w:basedOn w:val="Normal"/>
    <w:next w:val="Normal"/>
    <w:qFormat/>
    <w:rsid w:val="00F81056"/>
    <w:pPr>
      <w:tabs>
        <w:tab w:val="right" w:leader="dot" w:pos="9241"/>
      </w:tabs>
      <w:ind w:firstLineChars="400" w:firstLine="400"/>
      <w:jc w:val="left"/>
    </w:pPr>
    <w:rPr>
      <w:rFonts w:ascii="宋体"/>
      <w:szCs w:val="21"/>
    </w:rPr>
  </w:style>
  <w:style w:type="paragraph" w:styleId="List5">
    <w:name w:val="List 5"/>
    <w:basedOn w:val="List4"/>
    <w:qFormat/>
    <w:rsid w:val="00F81056"/>
    <w:pPr>
      <w:ind w:left="1702"/>
    </w:pPr>
  </w:style>
  <w:style w:type="paragraph" w:styleId="List4">
    <w:name w:val="List 4"/>
    <w:basedOn w:val="List3"/>
    <w:qFormat/>
    <w:rsid w:val="00F81056"/>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F81056"/>
    <w:pPr>
      <w:ind w:left="1470" w:hanging="210"/>
      <w:jc w:val="left"/>
    </w:pPr>
    <w:rPr>
      <w:rFonts w:ascii="Calibri" w:hAnsi="Calibri"/>
      <w:sz w:val="20"/>
      <w:szCs w:val="20"/>
    </w:rPr>
  </w:style>
  <w:style w:type="paragraph" w:styleId="Index9">
    <w:name w:val="index 9"/>
    <w:basedOn w:val="Normal"/>
    <w:next w:val="Normal"/>
    <w:qFormat/>
    <w:rsid w:val="00F81056"/>
    <w:pPr>
      <w:ind w:left="1890" w:hanging="210"/>
      <w:jc w:val="left"/>
    </w:pPr>
    <w:rPr>
      <w:rFonts w:ascii="Calibri" w:hAnsi="Calibri"/>
      <w:sz w:val="20"/>
      <w:szCs w:val="20"/>
    </w:rPr>
  </w:style>
  <w:style w:type="paragraph" w:styleId="TableofFigures">
    <w:name w:val="table of figures"/>
    <w:basedOn w:val="Normal"/>
    <w:next w:val="Normal"/>
    <w:uiPriority w:val="99"/>
    <w:qFormat/>
    <w:rsid w:val="00F81056"/>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F81056"/>
    <w:pPr>
      <w:tabs>
        <w:tab w:val="right" w:leader="dot" w:pos="9242"/>
      </w:tabs>
    </w:pPr>
    <w:rPr>
      <w:rFonts w:ascii="宋体"/>
      <w:szCs w:val="21"/>
    </w:rPr>
  </w:style>
  <w:style w:type="paragraph" w:styleId="TOC9">
    <w:name w:val="toc 9"/>
    <w:basedOn w:val="Normal"/>
    <w:next w:val="Normal"/>
    <w:qFormat/>
    <w:rsid w:val="00F81056"/>
    <w:pPr>
      <w:ind w:left="1470"/>
      <w:jc w:val="left"/>
    </w:pPr>
    <w:rPr>
      <w:sz w:val="20"/>
      <w:szCs w:val="20"/>
    </w:rPr>
  </w:style>
  <w:style w:type="paragraph" w:styleId="NormalWeb">
    <w:name w:val="Normal (Web)"/>
    <w:basedOn w:val="Normal"/>
    <w:uiPriority w:val="99"/>
    <w:unhideWhenUsed/>
    <w:qFormat/>
    <w:rsid w:val="00F81056"/>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F81056"/>
    <w:pPr>
      <w:ind w:left="420" w:hanging="210"/>
      <w:jc w:val="left"/>
    </w:pPr>
    <w:rPr>
      <w:rFonts w:ascii="Calibri" w:hAnsi="Calibri"/>
      <w:sz w:val="20"/>
      <w:szCs w:val="20"/>
    </w:rPr>
  </w:style>
  <w:style w:type="character" w:styleId="EndnoteReference">
    <w:name w:val="endnote reference"/>
    <w:basedOn w:val="DefaultParagraphFont"/>
    <w:qFormat/>
    <w:rsid w:val="00F81056"/>
    <w:rPr>
      <w:vertAlign w:val="superscript"/>
    </w:rPr>
  </w:style>
  <w:style w:type="character" w:styleId="PageNumber">
    <w:name w:val="page number"/>
    <w:basedOn w:val="DefaultParagraphFont"/>
    <w:qFormat/>
    <w:rsid w:val="00F81056"/>
  </w:style>
  <w:style w:type="character" w:styleId="FollowedHyperlink">
    <w:name w:val="FollowedHyperlink"/>
    <w:basedOn w:val="DefaultParagraphFont"/>
    <w:qFormat/>
    <w:rsid w:val="00F81056"/>
    <w:rPr>
      <w:color w:val="800080"/>
      <w:u w:val="single"/>
    </w:rPr>
  </w:style>
  <w:style w:type="character" w:styleId="Emphasis">
    <w:name w:val="Emphasis"/>
    <w:qFormat/>
    <w:rsid w:val="00F81056"/>
    <w:rPr>
      <w:i/>
      <w:iCs/>
    </w:rPr>
  </w:style>
  <w:style w:type="character" w:styleId="Hyperlink">
    <w:name w:val="Hyperlink"/>
    <w:basedOn w:val="DefaultParagraphFont"/>
    <w:uiPriority w:val="99"/>
    <w:qFormat/>
    <w:rsid w:val="00F81056"/>
    <w:rPr>
      <w:color w:val="0000FF"/>
      <w:spacing w:val="0"/>
      <w:w w:val="100"/>
      <w:szCs w:val="21"/>
      <w:u w:val="single"/>
      <w:lang w:val="en-US" w:eastAsia="zh-CN"/>
    </w:rPr>
  </w:style>
  <w:style w:type="character" w:styleId="CommentReference">
    <w:name w:val="annotation reference"/>
    <w:qFormat/>
    <w:rsid w:val="00F81056"/>
    <w:rPr>
      <w:sz w:val="16"/>
    </w:rPr>
  </w:style>
  <w:style w:type="character" w:styleId="FootnoteReference">
    <w:name w:val="footnote reference"/>
    <w:basedOn w:val="DefaultParagraphFont"/>
    <w:qFormat/>
    <w:rsid w:val="00F81056"/>
    <w:rPr>
      <w:vertAlign w:val="superscript"/>
    </w:rPr>
  </w:style>
  <w:style w:type="table" w:styleId="TableGrid">
    <w:name w:val="Table Grid"/>
    <w:basedOn w:val="TableNormal"/>
    <w:qFormat/>
    <w:rsid w:val="00F81056"/>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F81056"/>
    <w:rPr>
      <w:kern w:val="2"/>
      <w:sz w:val="18"/>
      <w:szCs w:val="18"/>
    </w:rPr>
  </w:style>
  <w:style w:type="paragraph" w:customStyle="1" w:styleId="1">
    <w:name w:val="列出段落1"/>
    <w:basedOn w:val="Normal"/>
    <w:link w:val="Char"/>
    <w:uiPriority w:val="99"/>
    <w:unhideWhenUsed/>
    <w:qFormat/>
    <w:rsid w:val="00F81056"/>
    <w:pPr>
      <w:ind w:firstLineChars="200" w:firstLine="420"/>
    </w:pPr>
  </w:style>
  <w:style w:type="character" w:customStyle="1" w:styleId="DocumentMapChar">
    <w:name w:val="Document Map Char"/>
    <w:basedOn w:val="DefaultParagraphFont"/>
    <w:link w:val="DocumentMap"/>
    <w:qFormat/>
    <w:rsid w:val="00F81056"/>
    <w:rPr>
      <w:rFonts w:ascii="宋体"/>
      <w:kern w:val="2"/>
      <w:sz w:val="18"/>
      <w:szCs w:val="18"/>
    </w:rPr>
  </w:style>
  <w:style w:type="character" w:customStyle="1" w:styleId="Heading1Char">
    <w:name w:val="Heading 1 Char"/>
    <w:basedOn w:val="DefaultParagraphFont"/>
    <w:link w:val="Heading1"/>
    <w:qFormat/>
    <w:rsid w:val="00F81056"/>
    <w:rPr>
      <w:b/>
      <w:bCs/>
      <w:kern w:val="44"/>
      <w:sz w:val="44"/>
      <w:szCs w:val="44"/>
    </w:rPr>
  </w:style>
  <w:style w:type="character" w:customStyle="1" w:styleId="Heading2Char">
    <w:name w:val="Heading 2 Char"/>
    <w:basedOn w:val="DefaultParagraphFont"/>
    <w:link w:val="Heading2"/>
    <w:qFormat/>
    <w:rsid w:val="00F81056"/>
    <w:rPr>
      <w:rFonts w:ascii="Arial" w:eastAsia="MS Mincho" w:hAnsi="Arial"/>
      <w:sz w:val="32"/>
      <w:szCs w:val="32"/>
      <w:lang w:val="en-GB"/>
    </w:rPr>
  </w:style>
  <w:style w:type="character" w:customStyle="1" w:styleId="Heading3Char">
    <w:name w:val="Heading 3 Char"/>
    <w:basedOn w:val="DefaultParagraphFont"/>
    <w:link w:val="Heading3"/>
    <w:qFormat/>
    <w:rsid w:val="00F81056"/>
    <w:rPr>
      <w:b/>
      <w:bCs/>
      <w:kern w:val="2"/>
      <w:sz w:val="32"/>
      <w:szCs w:val="32"/>
    </w:rPr>
  </w:style>
  <w:style w:type="character" w:customStyle="1" w:styleId="Heading4Char">
    <w:name w:val="Heading 4 Char"/>
    <w:basedOn w:val="DefaultParagraphFont"/>
    <w:link w:val="Heading4"/>
    <w:qFormat/>
    <w:rsid w:val="00F81056"/>
    <w:rPr>
      <w:rFonts w:ascii="Arial" w:eastAsia="SimHei" w:hAnsi="Arial"/>
      <w:b/>
      <w:kern w:val="2"/>
      <w:sz w:val="28"/>
      <w:szCs w:val="24"/>
    </w:rPr>
  </w:style>
  <w:style w:type="character" w:customStyle="1" w:styleId="Heading5Char">
    <w:name w:val="Heading 5 Char"/>
    <w:basedOn w:val="DefaultParagraphFont"/>
    <w:link w:val="Heading5"/>
    <w:qFormat/>
    <w:rsid w:val="00F81056"/>
    <w:rPr>
      <w:b/>
      <w:kern w:val="2"/>
      <w:sz w:val="28"/>
      <w:szCs w:val="24"/>
    </w:rPr>
  </w:style>
  <w:style w:type="character" w:customStyle="1" w:styleId="Heading6Char">
    <w:name w:val="Heading 6 Char"/>
    <w:basedOn w:val="DefaultParagraphFont"/>
    <w:link w:val="Heading6"/>
    <w:qFormat/>
    <w:rsid w:val="00F81056"/>
    <w:rPr>
      <w:rFonts w:ascii="Arial" w:eastAsia="SimHei" w:hAnsi="Arial"/>
      <w:b/>
      <w:kern w:val="2"/>
      <w:sz w:val="24"/>
      <w:szCs w:val="24"/>
    </w:rPr>
  </w:style>
  <w:style w:type="character" w:customStyle="1" w:styleId="Heading7Char">
    <w:name w:val="Heading 7 Char"/>
    <w:basedOn w:val="DefaultParagraphFont"/>
    <w:link w:val="Heading7"/>
    <w:qFormat/>
    <w:rsid w:val="00F81056"/>
    <w:rPr>
      <w:b/>
      <w:kern w:val="2"/>
      <w:sz w:val="24"/>
      <w:szCs w:val="24"/>
    </w:rPr>
  </w:style>
  <w:style w:type="character" w:customStyle="1" w:styleId="Heading8Char">
    <w:name w:val="Heading 8 Char"/>
    <w:basedOn w:val="DefaultParagraphFont"/>
    <w:link w:val="Heading8"/>
    <w:qFormat/>
    <w:rsid w:val="00F81056"/>
    <w:rPr>
      <w:rFonts w:ascii="Arial" w:eastAsia="SimHei" w:hAnsi="Arial"/>
      <w:kern w:val="2"/>
      <w:sz w:val="24"/>
      <w:szCs w:val="24"/>
    </w:rPr>
  </w:style>
  <w:style w:type="character" w:customStyle="1" w:styleId="Heading9Char">
    <w:name w:val="Heading 9 Char"/>
    <w:basedOn w:val="DefaultParagraphFont"/>
    <w:link w:val="Heading9"/>
    <w:qFormat/>
    <w:rsid w:val="00F81056"/>
    <w:rPr>
      <w:rFonts w:ascii="Arial" w:eastAsia="SimHei" w:hAnsi="Arial"/>
      <w:kern w:val="2"/>
      <w:sz w:val="21"/>
      <w:szCs w:val="24"/>
    </w:rPr>
  </w:style>
  <w:style w:type="character" w:customStyle="1" w:styleId="CharChar5">
    <w:name w:val="Char Char5"/>
    <w:qFormat/>
    <w:rsid w:val="00F81056"/>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F81056"/>
    <w:rPr>
      <w:rFonts w:ascii="Arial" w:eastAsia="MS Mincho" w:hAnsi="Arial"/>
      <w:szCs w:val="24"/>
      <w:lang w:val="en-GB" w:eastAsia="en-GB" w:bidi="ar-SA"/>
    </w:rPr>
  </w:style>
  <w:style w:type="character" w:customStyle="1" w:styleId="Doc-text2Char">
    <w:name w:val="Doc-text2 Char"/>
    <w:qFormat/>
    <w:rsid w:val="00F81056"/>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F81056"/>
    <w:pPr>
      <w:tabs>
        <w:tab w:val="left" w:pos="1259"/>
      </w:tabs>
      <w:ind w:left="1619" w:hanging="360"/>
    </w:pPr>
  </w:style>
  <w:style w:type="paragraph" w:customStyle="1" w:styleId="Doc-text2">
    <w:name w:val="Doc-text2"/>
    <w:basedOn w:val="Normal"/>
    <w:link w:val="Doc-text2CharChar"/>
    <w:qFormat/>
    <w:rsid w:val="00F81056"/>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F81056"/>
    <w:rPr>
      <w:rFonts w:ascii="Arial" w:eastAsia="MS Mincho" w:hAnsi="Arial"/>
      <w:b/>
      <w:szCs w:val="24"/>
      <w:lang w:val="en-GB" w:eastAsia="en-GB"/>
    </w:rPr>
  </w:style>
  <w:style w:type="paragraph" w:customStyle="1" w:styleId="BoldComments">
    <w:name w:val="Bold Comments"/>
    <w:basedOn w:val="SubHeading"/>
    <w:link w:val="BoldCommentsChar"/>
    <w:qFormat/>
    <w:rsid w:val="00F81056"/>
  </w:style>
  <w:style w:type="paragraph" w:customStyle="1" w:styleId="SubHeading">
    <w:name w:val="SubHeading"/>
    <w:basedOn w:val="Normal"/>
    <w:next w:val="Doc-title"/>
    <w:link w:val="SubHeadingCharChar"/>
    <w:qFormat/>
    <w:rsid w:val="00F81056"/>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F81056"/>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F81056"/>
    <w:rPr>
      <w:rFonts w:ascii="Arial" w:eastAsia="Batang" w:hAnsi="Arial"/>
      <w:b/>
      <w:color w:val="0000FF"/>
      <w:kern w:val="2"/>
      <w:lang w:eastAsia="en-US"/>
    </w:rPr>
  </w:style>
  <w:style w:type="paragraph" w:customStyle="1" w:styleId="TH">
    <w:name w:val="TH"/>
    <w:basedOn w:val="Normal"/>
    <w:link w:val="THChar"/>
    <w:qFormat/>
    <w:rsid w:val="00F81056"/>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F81056"/>
    <w:rPr>
      <w:rFonts w:ascii="Arial" w:eastAsia="SimHei" w:hAnsi="Arial" w:cs="Arial"/>
      <w:kern w:val="2"/>
    </w:rPr>
  </w:style>
  <w:style w:type="character" w:customStyle="1" w:styleId="3CharChar">
    <w:name w:val="标题 3 Char Char"/>
    <w:basedOn w:val="DefaultParagraphFont"/>
    <w:qFormat/>
    <w:rsid w:val="00F81056"/>
    <w:rPr>
      <w:b/>
      <w:bCs/>
      <w:kern w:val="2"/>
      <w:sz w:val="32"/>
      <w:szCs w:val="32"/>
    </w:rPr>
  </w:style>
  <w:style w:type="character" w:customStyle="1" w:styleId="CommentSubjectChar">
    <w:name w:val="Comment Subject Char"/>
    <w:basedOn w:val="Char0"/>
    <w:link w:val="CommentSubject"/>
    <w:semiHidden/>
    <w:qFormat/>
    <w:rsid w:val="00F81056"/>
    <w:rPr>
      <w:rFonts w:ascii="Arial" w:eastAsia="MS Mincho" w:hAnsi="Arial"/>
      <w:b/>
      <w:bCs/>
      <w:lang w:val="en-GB" w:eastAsia="en-GB"/>
    </w:rPr>
  </w:style>
  <w:style w:type="character" w:customStyle="1" w:styleId="Char0">
    <w:name w:val="批注文字 Char"/>
    <w:basedOn w:val="DefaultParagraphFont"/>
    <w:qFormat/>
    <w:rsid w:val="00F81056"/>
    <w:rPr>
      <w:rFonts w:eastAsia="MS Mincho"/>
      <w:lang w:val="en-GB"/>
    </w:rPr>
  </w:style>
  <w:style w:type="character" w:customStyle="1" w:styleId="B1Char1">
    <w:name w:val="B1 Char1"/>
    <w:link w:val="B1"/>
    <w:qFormat/>
    <w:locked/>
    <w:rsid w:val="00F81056"/>
    <w:rPr>
      <w:lang w:val="en-GB" w:eastAsia="ja-JP"/>
    </w:rPr>
  </w:style>
  <w:style w:type="paragraph" w:customStyle="1" w:styleId="B1">
    <w:name w:val="B1"/>
    <w:basedOn w:val="List"/>
    <w:link w:val="B1Char1"/>
    <w:qFormat/>
    <w:rsid w:val="00F81056"/>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F81056"/>
    <w:rPr>
      <w:rFonts w:ascii="Arial" w:eastAsia="MS Mincho" w:hAnsi="Arial"/>
      <w:b/>
      <w:szCs w:val="24"/>
      <w:lang w:val="en-GB" w:eastAsia="en-GB" w:bidi="ar-SA"/>
    </w:rPr>
  </w:style>
  <w:style w:type="character" w:customStyle="1" w:styleId="InternalChar">
    <w:name w:val="Internal Char"/>
    <w:link w:val="Internal"/>
    <w:qFormat/>
    <w:rsid w:val="00F81056"/>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F81056"/>
    <w:rPr>
      <w:color w:val="333399"/>
    </w:rPr>
  </w:style>
  <w:style w:type="paragraph" w:customStyle="1" w:styleId="Comments">
    <w:name w:val="Comments"/>
    <w:basedOn w:val="Normal"/>
    <w:link w:val="CommentsCharChar"/>
    <w:qFormat/>
    <w:rsid w:val="00F81056"/>
    <w:pPr>
      <w:widowControl/>
      <w:spacing w:before="40"/>
      <w:jc w:val="left"/>
    </w:pPr>
    <w:rPr>
      <w:rFonts w:ascii="Arial" w:eastAsia="MS Mincho" w:hAnsi="Arial"/>
      <w:i/>
      <w:kern w:val="0"/>
      <w:sz w:val="18"/>
      <w:lang w:val="en-GB" w:eastAsia="en-GB"/>
    </w:rPr>
  </w:style>
  <w:style w:type="character" w:customStyle="1" w:styleId="CharChar7">
    <w:name w:val="Char Char7"/>
    <w:qFormat/>
    <w:rsid w:val="00F81056"/>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F81056"/>
    <w:rPr>
      <w:rFonts w:ascii="Arial" w:eastAsia="MS Mincho" w:hAnsi="Arial"/>
      <w:i/>
      <w:sz w:val="18"/>
      <w:szCs w:val="24"/>
      <w:lang w:val="en-GB" w:eastAsia="en-GB"/>
    </w:rPr>
  </w:style>
  <w:style w:type="character" w:customStyle="1" w:styleId="CharChar">
    <w:name w:val="段 Char Char"/>
    <w:basedOn w:val="DefaultParagraphFont"/>
    <w:link w:val="a"/>
    <w:qFormat/>
    <w:rsid w:val="00F81056"/>
    <w:rPr>
      <w:rFonts w:ascii="宋体"/>
      <w:sz w:val="21"/>
    </w:rPr>
  </w:style>
  <w:style w:type="character" w:customStyle="1" w:styleId="SubHeadingChar">
    <w:name w:val="SubHeading Char"/>
    <w:qFormat/>
    <w:rsid w:val="00F81056"/>
    <w:rPr>
      <w:rFonts w:ascii="Arial" w:eastAsia="MS Mincho" w:hAnsi="Arial"/>
      <w:b/>
      <w:szCs w:val="24"/>
      <w:lang w:val="en-GB" w:eastAsia="en-GB" w:bidi="ar-SA"/>
    </w:rPr>
  </w:style>
  <w:style w:type="character" w:customStyle="1" w:styleId="TALChar">
    <w:name w:val="TAL Char"/>
    <w:link w:val="TAL"/>
    <w:qFormat/>
    <w:rsid w:val="00F81056"/>
    <w:rPr>
      <w:rFonts w:ascii="Arial" w:eastAsia="MS Mincho" w:hAnsi="Arial" w:cs="Arial"/>
      <w:sz w:val="18"/>
      <w:szCs w:val="18"/>
      <w:lang w:val="en-GB"/>
    </w:rPr>
  </w:style>
  <w:style w:type="paragraph" w:customStyle="1" w:styleId="TAL">
    <w:name w:val="TAL"/>
    <w:basedOn w:val="Normal"/>
    <w:link w:val="TALChar"/>
    <w:qFormat/>
    <w:rsid w:val="00F81056"/>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F81056"/>
    <w:rPr>
      <w:rFonts w:eastAsia="MS Mincho"/>
      <w:lang w:val="en-GB" w:eastAsia="ja-JP"/>
    </w:rPr>
  </w:style>
  <w:style w:type="paragraph" w:customStyle="1" w:styleId="B2">
    <w:name w:val="B2"/>
    <w:basedOn w:val="List2"/>
    <w:link w:val="B2Char"/>
    <w:qFormat/>
    <w:rsid w:val="00F81056"/>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F81056"/>
  </w:style>
  <w:style w:type="character" w:customStyle="1" w:styleId="Doc-titleChar">
    <w:name w:val="Doc-title Char"/>
    <w:qFormat/>
    <w:rsid w:val="00F81056"/>
    <w:rPr>
      <w:rFonts w:ascii="Arial" w:eastAsia="MS Mincho" w:hAnsi="Arial"/>
      <w:szCs w:val="24"/>
      <w:lang w:val="en-GB" w:eastAsia="en-GB" w:bidi="ar-SA"/>
    </w:rPr>
  </w:style>
  <w:style w:type="character" w:customStyle="1" w:styleId="1CharChar">
    <w:name w:val="标题 1 Char Char"/>
    <w:basedOn w:val="DefaultParagraphFont"/>
    <w:qFormat/>
    <w:rsid w:val="00F81056"/>
    <w:rPr>
      <w:b/>
      <w:bCs/>
      <w:kern w:val="44"/>
      <w:sz w:val="44"/>
      <w:szCs w:val="44"/>
    </w:rPr>
  </w:style>
  <w:style w:type="character" w:customStyle="1" w:styleId="Doc-titleCharChar">
    <w:name w:val="Doc-title Char Char"/>
    <w:basedOn w:val="DefaultParagraphFont"/>
    <w:link w:val="Doc-title"/>
    <w:qFormat/>
    <w:rsid w:val="00F81056"/>
    <w:rPr>
      <w:rFonts w:ascii="Arial" w:eastAsia="MS Mincho" w:hAnsi="Arial"/>
      <w:szCs w:val="24"/>
      <w:lang w:val="en-GB" w:eastAsia="en-GB"/>
    </w:rPr>
  </w:style>
  <w:style w:type="character" w:customStyle="1" w:styleId="emailstyle20">
    <w:name w:val="emailstyle20"/>
    <w:semiHidden/>
    <w:qFormat/>
    <w:rsid w:val="00F81056"/>
    <w:rPr>
      <w:rFonts w:ascii="Arial" w:hAnsi="Arial" w:cs="Arial" w:hint="default"/>
      <w:color w:val="auto"/>
      <w:sz w:val="20"/>
      <w:szCs w:val="20"/>
    </w:rPr>
  </w:style>
  <w:style w:type="character" w:customStyle="1" w:styleId="FooterChar">
    <w:name w:val="Footer Char"/>
    <w:link w:val="Footer"/>
    <w:uiPriority w:val="99"/>
    <w:qFormat/>
    <w:rsid w:val="00F81056"/>
    <w:rPr>
      <w:kern w:val="2"/>
      <w:sz w:val="18"/>
      <w:szCs w:val="18"/>
    </w:rPr>
  </w:style>
  <w:style w:type="character" w:customStyle="1" w:styleId="10">
    <w:name w:val="占位符文本1"/>
    <w:uiPriority w:val="99"/>
    <w:semiHidden/>
    <w:qFormat/>
    <w:rsid w:val="00F81056"/>
    <w:rPr>
      <w:color w:val="808080"/>
    </w:rPr>
  </w:style>
  <w:style w:type="character" w:customStyle="1" w:styleId="CharChar0">
    <w:name w:val="附录公式 Char Char"/>
    <w:basedOn w:val="CharChar"/>
    <w:link w:val="a0"/>
    <w:qFormat/>
    <w:rsid w:val="00F81056"/>
    <w:rPr>
      <w:rFonts w:ascii="宋体"/>
      <w:sz w:val="21"/>
    </w:rPr>
  </w:style>
  <w:style w:type="paragraph" w:customStyle="1" w:styleId="a0">
    <w:name w:val="附录公式"/>
    <w:basedOn w:val="a"/>
    <w:next w:val="a"/>
    <w:link w:val="CharChar0"/>
    <w:qFormat/>
    <w:rsid w:val="00F81056"/>
  </w:style>
  <w:style w:type="character" w:customStyle="1" w:styleId="PlainTextChar">
    <w:name w:val="Plain Text Char"/>
    <w:basedOn w:val="DefaultParagraphFont"/>
    <w:link w:val="PlainText"/>
    <w:uiPriority w:val="99"/>
    <w:qFormat/>
    <w:rsid w:val="00F81056"/>
    <w:rPr>
      <w:rFonts w:ascii="Consolas" w:eastAsia="Calibri" w:hAnsi="Consolas"/>
      <w:sz w:val="21"/>
      <w:szCs w:val="21"/>
      <w:lang w:eastAsia="en-US"/>
    </w:rPr>
  </w:style>
  <w:style w:type="character" w:customStyle="1" w:styleId="CharChar1">
    <w:name w:val="首示例 Char Char"/>
    <w:basedOn w:val="DefaultParagraphFont"/>
    <w:link w:val="a1"/>
    <w:qFormat/>
    <w:rsid w:val="00F81056"/>
    <w:rPr>
      <w:rFonts w:ascii="宋体" w:hAnsi="宋体"/>
      <w:kern w:val="2"/>
      <w:sz w:val="18"/>
      <w:szCs w:val="18"/>
    </w:rPr>
  </w:style>
  <w:style w:type="paragraph" w:customStyle="1" w:styleId="a1">
    <w:name w:val="首示例"/>
    <w:next w:val="a"/>
    <w:link w:val="CharChar1"/>
    <w:qFormat/>
    <w:rsid w:val="00F81056"/>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sid w:val="00F81056"/>
    <w:rPr>
      <w:rFonts w:ascii="Arial" w:eastAsia="MS Mincho" w:hAnsi="Arial"/>
      <w:b/>
      <w:szCs w:val="24"/>
      <w:lang w:val="en-GB" w:eastAsia="en-GB"/>
    </w:rPr>
  </w:style>
  <w:style w:type="character" w:customStyle="1" w:styleId="a2">
    <w:name w:val="发布"/>
    <w:basedOn w:val="DefaultParagraphFont"/>
    <w:qFormat/>
    <w:rsid w:val="00F81056"/>
    <w:rPr>
      <w:rFonts w:ascii="SimHei" w:eastAsia="SimHei"/>
      <w:spacing w:val="85"/>
      <w:w w:val="100"/>
      <w:position w:val="3"/>
      <w:sz w:val="28"/>
      <w:szCs w:val="28"/>
    </w:rPr>
  </w:style>
  <w:style w:type="character" w:customStyle="1" w:styleId="CharChar6">
    <w:name w:val="Char Char6"/>
    <w:qFormat/>
    <w:rsid w:val="00F81056"/>
    <w:rPr>
      <w:rFonts w:ascii="Arial" w:eastAsia="MS Mincho" w:hAnsi="Arial" w:cs="Arial"/>
      <w:bCs/>
      <w:sz w:val="26"/>
      <w:szCs w:val="26"/>
      <w:lang w:val="en-GB" w:eastAsia="en-GB" w:bidi="ar-SA"/>
    </w:rPr>
  </w:style>
  <w:style w:type="character" w:customStyle="1" w:styleId="B3Char2">
    <w:name w:val="B3 Char2"/>
    <w:link w:val="B3"/>
    <w:qFormat/>
    <w:rsid w:val="00F81056"/>
    <w:rPr>
      <w:rFonts w:eastAsia="Malgun Gothic"/>
      <w:lang w:eastAsia="en-US"/>
    </w:rPr>
  </w:style>
  <w:style w:type="paragraph" w:customStyle="1" w:styleId="B3">
    <w:name w:val="B3"/>
    <w:basedOn w:val="List3"/>
    <w:link w:val="B3Char2"/>
    <w:qFormat/>
    <w:rsid w:val="00F81056"/>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F81056"/>
    <w:rPr>
      <w:rFonts w:ascii="Arial" w:eastAsia="MS Mincho" w:hAnsi="Arial"/>
      <w:szCs w:val="24"/>
      <w:lang w:val="en-GB" w:eastAsia="en-GB"/>
    </w:rPr>
  </w:style>
  <w:style w:type="character" w:customStyle="1" w:styleId="DoclistChar">
    <w:name w:val="Doc list Char"/>
    <w:basedOn w:val="Doc-titleChar"/>
    <w:link w:val="Doclist"/>
    <w:qFormat/>
    <w:rsid w:val="00F81056"/>
    <w:rPr>
      <w:rFonts w:ascii="Arial" w:eastAsia="MS Mincho" w:hAnsi="Arial"/>
      <w:szCs w:val="24"/>
      <w:lang w:val="en-GB" w:eastAsia="en-GB" w:bidi="ar-SA"/>
    </w:rPr>
  </w:style>
  <w:style w:type="paragraph" w:customStyle="1" w:styleId="Doclist">
    <w:name w:val="Doc list"/>
    <w:basedOn w:val="Doc-title"/>
    <w:link w:val="DoclistChar"/>
    <w:qFormat/>
    <w:rsid w:val="00F81056"/>
    <w:pPr>
      <w:spacing w:before="60"/>
      <w:ind w:left="1259" w:hanging="1259"/>
    </w:pPr>
  </w:style>
  <w:style w:type="character" w:customStyle="1" w:styleId="EmailDiscussionCharChar">
    <w:name w:val="EmailDiscussion Char Char"/>
    <w:link w:val="EmailDiscussion"/>
    <w:qFormat/>
    <w:rsid w:val="00F81056"/>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F81056"/>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F81056"/>
    <w:rPr>
      <w:kern w:val="2"/>
      <w:sz w:val="18"/>
      <w:szCs w:val="18"/>
    </w:rPr>
  </w:style>
  <w:style w:type="character" w:customStyle="1" w:styleId="Doc-text2CharChar">
    <w:name w:val="Doc-text2 Char Char"/>
    <w:basedOn w:val="DefaultParagraphFont"/>
    <w:link w:val="Doc-text2"/>
    <w:qFormat/>
    <w:rsid w:val="00F81056"/>
    <w:rPr>
      <w:rFonts w:ascii="Arial" w:eastAsia="MS Mincho" w:hAnsi="Arial"/>
      <w:szCs w:val="24"/>
      <w:lang w:val="en-GB" w:eastAsia="en-GB"/>
    </w:rPr>
  </w:style>
  <w:style w:type="character" w:customStyle="1" w:styleId="TALCar">
    <w:name w:val="TAL Car"/>
    <w:qFormat/>
    <w:rsid w:val="00F81056"/>
    <w:rPr>
      <w:rFonts w:ascii="Arial" w:eastAsia="Times New Roman" w:hAnsi="Arial"/>
      <w:sz w:val="18"/>
      <w:lang w:val="en-GB"/>
    </w:rPr>
  </w:style>
  <w:style w:type="character" w:customStyle="1" w:styleId="CommentsChar">
    <w:name w:val="Comments Char"/>
    <w:qFormat/>
    <w:rsid w:val="00F81056"/>
    <w:rPr>
      <w:rFonts w:ascii="Arial" w:eastAsia="MS Mincho" w:hAnsi="Arial"/>
      <w:i/>
      <w:sz w:val="18"/>
      <w:szCs w:val="24"/>
      <w:lang w:val="en-GB" w:eastAsia="en-GB" w:bidi="ar-SA"/>
    </w:rPr>
  </w:style>
  <w:style w:type="paragraph" w:customStyle="1" w:styleId="ZB">
    <w:name w:val="ZB"/>
    <w:qFormat/>
    <w:rsid w:val="00F81056"/>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a3">
    <w:name w:val="其他发布部门"/>
    <w:basedOn w:val="a4"/>
    <w:qFormat/>
    <w:rsid w:val="00F81056"/>
    <w:pPr>
      <w:spacing w:line="0" w:lineRule="atLeast"/>
    </w:pPr>
    <w:rPr>
      <w:rFonts w:ascii="SimHei" w:eastAsia="SimHei"/>
      <w:b w:val="0"/>
    </w:rPr>
  </w:style>
  <w:style w:type="paragraph" w:customStyle="1" w:styleId="a4">
    <w:name w:val="发布部门"/>
    <w:next w:val="a"/>
    <w:qFormat/>
    <w:rsid w:val="00F81056"/>
    <w:pPr>
      <w:spacing w:after="160" w:line="259" w:lineRule="auto"/>
      <w:jc w:val="center"/>
    </w:pPr>
    <w:rPr>
      <w:rFonts w:ascii="宋体" w:eastAsiaTheme="minorEastAsia" w:hAnsi="Times New Roman"/>
      <w:b/>
      <w:spacing w:val="20"/>
      <w:w w:val="135"/>
      <w:sz w:val="28"/>
    </w:rPr>
  </w:style>
  <w:style w:type="paragraph" w:customStyle="1" w:styleId="a5">
    <w:name w:val="示例"/>
    <w:next w:val="a6"/>
    <w:qFormat/>
    <w:rsid w:val="00F81056"/>
    <w:pPr>
      <w:widowControl w:val="0"/>
      <w:spacing w:after="160" w:line="259" w:lineRule="auto"/>
      <w:ind w:left="360" w:hanging="360"/>
      <w:jc w:val="both"/>
    </w:pPr>
    <w:rPr>
      <w:rFonts w:ascii="宋体" w:eastAsiaTheme="minorEastAsia" w:hAnsi="Times New Roman"/>
      <w:sz w:val="18"/>
      <w:szCs w:val="18"/>
    </w:rPr>
  </w:style>
  <w:style w:type="paragraph" w:customStyle="1" w:styleId="a6">
    <w:name w:val="示例内容"/>
    <w:qFormat/>
    <w:rsid w:val="00F81056"/>
    <w:pPr>
      <w:spacing w:after="160" w:line="259" w:lineRule="auto"/>
      <w:ind w:firstLineChars="200" w:firstLine="200"/>
    </w:pPr>
    <w:rPr>
      <w:rFonts w:ascii="宋体" w:eastAsiaTheme="minorEastAsia" w:hAnsi="Times New Roman"/>
      <w:sz w:val="18"/>
      <w:szCs w:val="18"/>
    </w:rPr>
  </w:style>
  <w:style w:type="paragraph" w:customStyle="1" w:styleId="a7">
    <w:name w:val="附录数字编号列项（二级）"/>
    <w:qFormat/>
    <w:rsid w:val="00F81056"/>
    <w:pPr>
      <w:tabs>
        <w:tab w:val="left" w:pos="363"/>
        <w:tab w:val="left" w:pos="840"/>
      </w:tabs>
      <w:spacing w:after="160" w:line="259" w:lineRule="auto"/>
      <w:ind w:firstLine="363"/>
    </w:pPr>
    <w:rPr>
      <w:rFonts w:ascii="宋体" w:eastAsiaTheme="minorEastAsia" w:hAnsi="Times New Roman"/>
      <w:sz w:val="21"/>
    </w:rPr>
  </w:style>
  <w:style w:type="paragraph" w:customStyle="1" w:styleId="a8">
    <w:name w:val="标准书眉_奇数页"/>
    <w:next w:val="Normal"/>
    <w:qFormat/>
    <w:rsid w:val="00F81056"/>
    <w:pPr>
      <w:tabs>
        <w:tab w:val="center" w:pos="4154"/>
        <w:tab w:val="right" w:pos="8306"/>
      </w:tabs>
      <w:spacing w:after="220" w:line="259" w:lineRule="auto"/>
      <w:jc w:val="right"/>
    </w:pPr>
    <w:rPr>
      <w:rFonts w:ascii="SimHei" w:eastAsia="SimHei" w:hAnsi="Times New Roman"/>
      <w:sz w:val="21"/>
      <w:szCs w:val="21"/>
    </w:rPr>
  </w:style>
  <w:style w:type="paragraph" w:customStyle="1" w:styleId="a9">
    <w:name w:val="列项◆（三级）"/>
    <w:basedOn w:val="Normal"/>
    <w:qFormat/>
    <w:rsid w:val="00F81056"/>
    <w:pPr>
      <w:tabs>
        <w:tab w:val="left" w:pos="1260"/>
        <w:tab w:val="left" w:pos="1678"/>
      </w:tabs>
      <w:ind w:left="1259" w:hanging="419"/>
    </w:pPr>
    <w:rPr>
      <w:rFonts w:ascii="宋体"/>
      <w:szCs w:val="21"/>
    </w:rPr>
  </w:style>
  <w:style w:type="paragraph" w:customStyle="1" w:styleId="ZU">
    <w:name w:val="ZU"/>
    <w:qFormat/>
    <w:rsid w:val="00F81056"/>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aa">
    <w:name w:val="三级条标题"/>
    <w:basedOn w:val="ab"/>
    <w:next w:val="a"/>
    <w:qFormat/>
    <w:rsid w:val="00F81056"/>
    <w:pPr>
      <w:outlineLvl w:val="4"/>
    </w:pPr>
  </w:style>
  <w:style w:type="paragraph" w:customStyle="1" w:styleId="ab">
    <w:name w:val="二级条标题"/>
    <w:basedOn w:val="ac"/>
    <w:next w:val="a"/>
    <w:qFormat/>
    <w:rsid w:val="00F81056"/>
    <w:pPr>
      <w:spacing w:beforeLines="0" w:afterLines="0"/>
      <w:outlineLvl w:val="3"/>
    </w:pPr>
  </w:style>
  <w:style w:type="paragraph" w:customStyle="1" w:styleId="ac">
    <w:name w:val="一级条标题"/>
    <w:next w:val="a"/>
    <w:qFormat/>
    <w:rsid w:val="00F81056"/>
    <w:pPr>
      <w:spacing w:beforeLines="50" w:afterLines="50" w:line="259" w:lineRule="auto"/>
      <w:outlineLvl w:val="2"/>
    </w:pPr>
    <w:rPr>
      <w:rFonts w:ascii="SimHei" w:eastAsia="SimHei" w:hAnsi="Times New Roman"/>
      <w:sz w:val="21"/>
      <w:szCs w:val="21"/>
    </w:rPr>
  </w:style>
  <w:style w:type="paragraph" w:customStyle="1" w:styleId="EX">
    <w:name w:val="EX"/>
    <w:basedOn w:val="Normal"/>
    <w:qFormat/>
    <w:rsid w:val="00F81056"/>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F81056"/>
    <w:pPr>
      <w:tabs>
        <w:tab w:val="left" w:pos="720"/>
      </w:tabs>
      <w:autoSpaceDN w:val="0"/>
      <w:spacing w:beforeLines="50" w:afterLines="50"/>
      <w:ind w:left="720" w:hanging="720"/>
      <w:outlineLvl w:val="2"/>
    </w:pPr>
  </w:style>
  <w:style w:type="paragraph" w:customStyle="1" w:styleId="ae">
    <w:name w:val="附录章标题"/>
    <w:next w:val="a"/>
    <w:qFormat/>
    <w:rsid w:val="00F81056"/>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hAnsi="Times New Roman"/>
      <w:kern w:val="21"/>
      <w:sz w:val="21"/>
    </w:rPr>
  </w:style>
  <w:style w:type="paragraph" w:customStyle="1" w:styleId="af">
    <w:name w:val="四级条标题"/>
    <w:basedOn w:val="aa"/>
    <w:next w:val="a"/>
    <w:qFormat/>
    <w:rsid w:val="00F81056"/>
    <w:pPr>
      <w:outlineLvl w:val="5"/>
    </w:pPr>
  </w:style>
  <w:style w:type="character" w:customStyle="1" w:styleId="FootnoteTextChar">
    <w:name w:val="Footnote Text Char"/>
    <w:basedOn w:val="DefaultParagraphFont"/>
    <w:link w:val="FootnoteText"/>
    <w:qFormat/>
    <w:rsid w:val="00F81056"/>
    <w:rPr>
      <w:rFonts w:ascii="宋体"/>
      <w:kern w:val="2"/>
      <w:sz w:val="18"/>
      <w:szCs w:val="18"/>
    </w:rPr>
  </w:style>
  <w:style w:type="paragraph" w:customStyle="1" w:styleId="af0">
    <w:name w:val="章标题"/>
    <w:next w:val="a"/>
    <w:qFormat/>
    <w:rsid w:val="00F81056"/>
    <w:pPr>
      <w:spacing w:beforeLines="100" w:afterLines="100" w:line="259" w:lineRule="auto"/>
      <w:jc w:val="both"/>
      <w:outlineLvl w:val="1"/>
    </w:pPr>
    <w:rPr>
      <w:rFonts w:ascii="SimHei" w:eastAsia="SimHei" w:hAnsi="Times New Roman"/>
      <w:sz w:val="21"/>
    </w:rPr>
  </w:style>
  <w:style w:type="paragraph" w:customStyle="1" w:styleId="af1">
    <w:name w:val="正文表标题"/>
    <w:next w:val="a"/>
    <w:qFormat/>
    <w:rsid w:val="00F81056"/>
    <w:pPr>
      <w:tabs>
        <w:tab w:val="left" w:pos="0"/>
        <w:tab w:val="left" w:pos="360"/>
      </w:tabs>
      <w:spacing w:beforeLines="50" w:afterLines="50" w:line="259" w:lineRule="auto"/>
      <w:ind w:left="720" w:hanging="357"/>
      <w:jc w:val="center"/>
    </w:pPr>
    <w:rPr>
      <w:rFonts w:ascii="SimHei" w:eastAsia="SimHei" w:hAnsi="Times New Roman"/>
      <w:sz w:val="21"/>
    </w:rPr>
  </w:style>
  <w:style w:type="paragraph" w:customStyle="1" w:styleId="TT">
    <w:name w:val="TT"/>
    <w:basedOn w:val="Heading1"/>
    <w:next w:val="Normal"/>
    <w:qFormat/>
    <w:rsid w:val="00F81056"/>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F81056"/>
    <w:pPr>
      <w:widowControl w:val="0"/>
      <w:autoSpaceDE w:val="0"/>
      <w:autoSpaceDN w:val="0"/>
      <w:spacing w:after="160" w:line="259" w:lineRule="auto"/>
      <w:jc w:val="both"/>
    </w:pPr>
    <w:rPr>
      <w:rFonts w:ascii="宋体" w:eastAsiaTheme="minorEastAsia" w:hAnsi="Times New Roman"/>
      <w:sz w:val="18"/>
      <w:szCs w:val="18"/>
    </w:rPr>
  </w:style>
  <w:style w:type="paragraph" w:customStyle="1" w:styleId="af3">
    <w:name w:val="附录五级条标题"/>
    <w:basedOn w:val="af4"/>
    <w:next w:val="a"/>
    <w:qFormat/>
    <w:rsid w:val="00F81056"/>
    <w:pPr>
      <w:tabs>
        <w:tab w:val="left" w:pos="1296"/>
      </w:tabs>
      <w:ind w:left="1296" w:hanging="1296"/>
      <w:outlineLvl w:val="6"/>
    </w:pPr>
  </w:style>
  <w:style w:type="paragraph" w:customStyle="1" w:styleId="af4">
    <w:name w:val="附录四级条标题"/>
    <w:basedOn w:val="af5"/>
    <w:next w:val="a"/>
    <w:qFormat/>
    <w:rsid w:val="00F81056"/>
    <w:pPr>
      <w:outlineLvl w:val="5"/>
    </w:pPr>
  </w:style>
  <w:style w:type="paragraph" w:customStyle="1" w:styleId="af5">
    <w:name w:val="附录三级条标题"/>
    <w:basedOn w:val="af6"/>
    <w:next w:val="a"/>
    <w:qFormat/>
    <w:rsid w:val="00F81056"/>
    <w:pPr>
      <w:tabs>
        <w:tab w:val="left" w:pos="1008"/>
      </w:tabs>
      <w:ind w:left="1008" w:hanging="1008"/>
      <w:outlineLvl w:val="4"/>
    </w:pPr>
  </w:style>
  <w:style w:type="paragraph" w:customStyle="1" w:styleId="af6">
    <w:name w:val="附录二级条标题"/>
    <w:basedOn w:val="Normal"/>
    <w:next w:val="a"/>
    <w:qFormat/>
    <w:rsid w:val="00F81056"/>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F81056"/>
    <w:pPr>
      <w:widowControl w:val="0"/>
      <w:spacing w:after="160" w:line="259" w:lineRule="auto"/>
      <w:textAlignment w:val="center"/>
    </w:pPr>
    <w:rPr>
      <w:rFonts w:ascii="SimHei" w:eastAsia="SimHei" w:hAnsi="Times New Roman"/>
      <w:sz w:val="21"/>
      <w:szCs w:val="21"/>
    </w:rPr>
  </w:style>
  <w:style w:type="paragraph" w:customStyle="1" w:styleId="Review-comment">
    <w:name w:val="Review-comment"/>
    <w:basedOn w:val="Normal"/>
    <w:qFormat/>
    <w:rsid w:val="00F81056"/>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F81056"/>
    <w:pPr>
      <w:spacing w:beforeLines="0" w:afterLines="0"/>
    </w:pPr>
    <w:rPr>
      <w:rFonts w:ascii="宋体" w:eastAsia="宋体"/>
    </w:rPr>
  </w:style>
  <w:style w:type="character" w:customStyle="1" w:styleId="Char1">
    <w:name w:val="纯文本 Char1"/>
    <w:basedOn w:val="DefaultParagraphFont"/>
    <w:semiHidden/>
    <w:qFormat/>
    <w:rsid w:val="00F81056"/>
    <w:rPr>
      <w:rFonts w:ascii="宋体" w:hAnsi="Courier New" w:cs="Courier New"/>
      <w:kern w:val="2"/>
      <w:sz w:val="21"/>
      <w:szCs w:val="21"/>
    </w:rPr>
  </w:style>
  <w:style w:type="paragraph" w:customStyle="1" w:styleId="H6">
    <w:name w:val="H6"/>
    <w:basedOn w:val="Heading5"/>
    <w:next w:val="Normal"/>
    <w:qFormat/>
    <w:rsid w:val="00F81056"/>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F81056"/>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rsid w:val="00F81056"/>
    <w:pPr>
      <w:jc w:val="right"/>
    </w:pPr>
  </w:style>
  <w:style w:type="paragraph" w:customStyle="1" w:styleId="afb">
    <w:name w:val="发布日期"/>
    <w:qFormat/>
    <w:rsid w:val="00F81056"/>
    <w:pPr>
      <w:spacing w:after="160" w:line="259" w:lineRule="auto"/>
    </w:pPr>
    <w:rPr>
      <w:rFonts w:ascii="Times New Roman" w:eastAsia="SimHei" w:hAnsi="Times New Roman"/>
      <w:sz w:val="28"/>
    </w:rPr>
  </w:style>
  <w:style w:type="paragraph" w:customStyle="1" w:styleId="ZG">
    <w:name w:val="ZG"/>
    <w:qFormat/>
    <w:rsid w:val="00F81056"/>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LSApproved">
    <w:name w:val="LS Approved"/>
    <w:basedOn w:val="Normal"/>
    <w:next w:val="Doc-text2"/>
    <w:qFormat/>
    <w:rsid w:val="00F81056"/>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F81056"/>
  </w:style>
  <w:style w:type="paragraph" w:customStyle="1" w:styleId="afc">
    <w:name w:val="封面标准文稿类别"/>
    <w:basedOn w:val="afd"/>
    <w:qFormat/>
    <w:rsid w:val="00F81056"/>
    <w:pPr>
      <w:spacing w:line="240" w:lineRule="auto"/>
    </w:pPr>
    <w:rPr>
      <w:sz w:val="24"/>
    </w:rPr>
  </w:style>
  <w:style w:type="paragraph" w:customStyle="1" w:styleId="afd">
    <w:name w:val="封面一致性程度标识"/>
    <w:basedOn w:val="afe"/>
    <w:qFormat/>
    <w:rsid w:val="00F81056"/>
    <w:pPr>
      <w:spacing w:before="440"/>
    </w:pPr>
    <w:rPr>
      <w:rFonts w:ascii="宋体" w:eastAsia="宋体"/>
    </w:rPr>
  </w:style>
  <w:style w:type="paragraph" w:customStyle="1" w:styleId="afe">
    <w:name w:val="封面标准英文名称"/>
    <w:basedOn w:val="aff"/>
    <w:qFormat/>
    <w:rsid w:val="00F81056"/>
    <w:pPr>
      <w:spacing w:before="370" w:line="400" w:lineRule="exact"/>
    </w:pPr>
    <w:rPr>
      <w:rFonts w:ascii="Times New Roman"/>
      <w:sz w:val="28"/>
      <w:szCs w:val="28"/>
    </w:rPr>
  </w:style>
  <w:style w:type="paragraph" w:customStyle="1" w:styleId="aff">
    <w:name w:val="封面标准名称"/>
    <w:qFormat/>
    <w:rsid w:val="00F81056"/>
    <w:pPr>
      <w:widowControl w:val="0"/>
      <w:spacing w:after="160" w:line="680" w:lineRule="exact"/>
      <w:jc w:val="center"/>
      <w:textAlignment w:val="center"/>
    </w:pPr>
    <w:rPr>
      <w:rFonts w:ascii="SimHei" w:eastAsia="SimHei" w:hAnsi="Times New Roman"/>
      <w:sz w:val="52"/>
    </w:rPr>
  </w:style>
  <w:style w:type="paragraph" w:customStyle="1" w:styleId="aff0">
    <w:name w:val="五级条标题"/>
    <w:basedOn w:val="af"/>
    <w:next w:val="a"/>
    <w:qFormat/>
    <w:rsid w:val="00F81056"/>
    <w:pPr>
      <w:outlineLvl w:val="6"/>
    </w:pPr>
  </w:style>
  <w:style w:type="paragraph" w:customStyle="1" w:styleId="aff1">
    <w:name w:val="封面标准代替信息"/>
    <w:qFormat/>
    <w:rsid w:val="00F81056"/>
    <w:pPr>
      <w:spacing w:before="57" w:after="160" w:line="280" w:lineRule="exact"/>
      <w:jc w:val="right"/>
    </w:pPr>
    <w:rPr>
      <w:rFonts w:ascii="宋体" w:eastAsiaTheme="minorEastAsia" w:hAnsi="Times New Roman"/>
      <w:sz w:val="21"/>
      <w:szCs w:val="21"/>
    </w:rPr>
  </w:style>
  <w:style w:type="character" w:customStyle="1" w:styleId="CommentTextChar">
    <w:name w:val="Comment Text Char"/>
    <w:basedOn w:val="DefaultParagraphFont"/>
    <w:link w:val="CommentText"/>
    <w:semiHidden/>
    <w:qFormat/>
    <w:rsid w:val="00F81056"/>
    <w:rPr>
      <w:kern w:val="2"/>
      <w:sz w:val="21"/>
      <w:szCs w:val="24"/>
    </w:rPr>
  </w:style>
  <w:style w:type="character" w:customStyle="1" w:styleId="Char10">
    <w:name w:val="批注主题 Char1"/>
    <w:basedOn w:val="CommentTextChar"/>
    <w:semiHidden/>
    <w:qFormat/>
    <w:rsid w:val="00F81056"/>
    <w:rPr>
      <w:b/>
      <w:bCs/>
      <w:kern w:val="2"/>
      <w:sz w:val="21"/>
      <w:szCs w:val="24"/>
    </w:rPr>
  </w:style>
  <w:style w:type="paragraph" w:customStyle="1" w:styleId="20">
    <w:name w:val="封面标准英文名称2"/>
    <w:basedOn w:val="afe"/>
    <w:qFormat/>
    <w:rsid w:val="00F81056"/>
  </w:style>
  <w:style w:type="paragraph" w:customStyle="1" w:styleId="21">
    <w:name w:val="封面标准号2"/>
    <w:qFormat/>
    <w:rsid w:val="00F81056"/>
    <w:pPr>
      <w:spacing w:before="357" w:after="160" w:line="280" w:lineRule="exact"/>
      <w:jc w:val="right"/>
    </w:pPr>
    <w:rPr>
      <w:rFonts w:ascii="SimHei" w:eastAsia="SimHei" w:hAnsi="Times New Roman"/>
      <w:sz w:val="28"/>
      <w:szCs w:val="28"/>
    </w:rPr>
  </w:style>
  <w:style w:type="paragraph" w:customStyle="1" w:styleId="22">
    <w:name w:val="封面一致性程度标识2"/>
    <w:basedOn w:val="afd"/>
    <w:qFormat/>
    <w:rsid w:val="00F81056"/>
  </w:style>
  <w:style w:type="paragraph" w:customStyle="1" w:styleId="aff2">
    <w:name w:val="注×："/>
    <w:qFormat/>
    <w:rsid w:val="00F81056"/>
    <w:pPr>
      <w:widowControl w:val="0"/>
      <w:autoSpaceDE w:val="0"/>
      <w:autoSpaceDN w:val="0"/>
      <w:spacing w:after="160" w:line="259" w:lineRule="auto"/>
      <w:ind w:left="1287" w:hanging="360"/>
      <w:jc w:val="both"/>
    </w:pPr>
    <w:rPr>
      <w:rFonts w:ascii="宋体" w:eastAsiaTheme="minorEastAsia" w:hAnsi="Times New Roman"/>
      <w:sz w:val="18"/>
      <w:szCs w:val="18"/>
    </w:rPr>
  </w:style>
  <w:style w:type="character" w:customStyle="1" w:styleId="Char11">
    <w:name w:val="正文文本 Char1"/>
    <w:basedOn w:val="DefaultParagraphFont"/>
    <w:semiHidden/>
    <w:qFormat/>
    <w:rsid w:val="00F81056"/>
    <w:rPr>
      <w:kern w:val="2"/>
      <w:sz w:val="21"/>
      <w:szCs w:val="24"/>
    </w:rPr>
  </w:style>
  <w:style w:type="paragraph" w:customStyle="1" w:styleId="ZH">
    <w:name w:val="ZH"/>
    <w:qFormat/>
    <w:rsid w:val="00F81056"/>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aff3">
    <w:name w:val="三级无"/>
    <w:basedOn w:val="aa"/>
    <w:qFormat/>
    <w:rsid w:val="00F81056"/>
    <w:rPr>
      <w:rFonts w:ascii="宋体" w:eastAsia="宋体"/>
    </w:rPr>
  </w:style>
  <w:style w:type="paragraph" w:customStyle="1" w:styleId="aff4">
    <w:name w:val="条文脚注"/>
    <w:basedOn w:val="FootnoteText"/>
    <w:qFormat/>
    <w:rsid w:val="00F81056"/>
    <w:pPr>
      <w:jc w:val="both"/>
    </w:pPr>
  </w:style>
  <w:style w:type="paragraph" w:customStyle="1" w:styleId="aff5">
    <w:name w:val="其他标准标志"/>
    <w:basedOn w:val="aff6"/>
    <w:qFormat/>
    <w:rsid w:val="00F81056"/>
    <w:rPr>
      <w:w w:val="130"/>
    </w:rPr>
  </w:style>
  <w:style w:type="paragraph" w:customStyle="1" w:styleId="aff6">
    <w:name w:val="标准标志"/>
    <w:next w:val="Normal"/>
    <w:qFormat/>
    <w:rsid w:val="00F81056"/>
    <w:pPr>
      <w:shd w:val="solid" w:color="FFFFFF" w:fill="FFFFFF"/>
      <w:spacing w:after="160" w:line="0" w:lineRule="atLeast"/>
      <w:jc w:val="right"/>
    </w:pPr>
    <w:rPr>
      <w:rFonts w:ascii="Times New Roman" w:eastAsiaTheme="minorEastAsia" w:hAnsi="Times New Roman"/>
      <w:b/>
      <w:w w:val="170"/>
      <w:sz w:val="96"/>
      <w:szCs w:val="96"/>
    </w:rPr>
  </w:style>
  <w:style w:type="paragraph" w:customStyle="1" w:styleId="Agreement">
    <w:name w:val="Agreement"/>
    <w:basedOn w:val="Normal"/>
    <w:next w:val="Doc-text2"/>
    <w:qFormat/>
    <w:rsid w:val="00F81056"/>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F81056"/>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aff7">
    <w:name w:val="标准书眉一"/>
    <w:qFormat/>
    <w:rsid w:val="00F81056"/>
    <w:pPr>
      <w:spacing w:after="160" w:line="259" w:lineRule="auto"/>
      <w:jc w:val="both"/>
    </w:pPr>
    <w:rPr>
      <w:rFonts w:ascii="Times New Roman" w:eastAsiaTheme="minorEastAsia" w:hAnsi="Times New Roman"/>
    </w:rPr>
  </w:style>
  <w:style w:type="paragraph" w:customStyle="1" w:styleId="aff8">
    <w:name w:val="附录五级无"/>
    <w:basedOn w:val="af3"/>
    <w:qFormat/>
    <w:rsid w:val="00F81056"/>
    <w:pPr>
      <w:tabs>
        <w:tab w:val="clear" w:pos="360"/>
      </w:tabs>
      <w:spacing w:beforeLines="0" w:afterLines="0"/>
    </w:pPr>
    <w:rPr>
      <w:rFonts w:ascii="宋体" w:eastAsia="宋体"/>
      <w:szCs w:val="21"/>
    </w:rPr>
  </w:style>
  <w:style w:type="paragraph" w:customStyle="1" w:styleId="aff9">
    <w:name w:val="图的脚注"/>
    <w:next w:val="a"/>
    <w:qFormat/>
    <w:rsid w:val="00F81056"/>
    <w:pPr>
      <w:widowControl w:val="0"/>
      <w:spacing w:after="160" w:line="259" w:lineRule="auto"/>
      <w:ind w:leftChars="200" w:left="840" w:hangingChars="200" w:hanging="420"/>
      <w:jc w:val="both"/>
    </w:pPr>
    <w:rPr>
      <w:rFonts w:ascii="宋体" w:eastAsiaTheme="minorEastAsia" w:hAnsi="Times New Roman"/>
      <w:sz w:val="18"/>
    </w:rPr>
  </w:style>
  <w:style w:type="character" w:customStyle="1" w:styleId="EndnoteTextChar">
    <w:name w:val="Endnote Text Char"/>
    <w:basedOn w:val="DefaultParagraphFont"/>
    <w:link w:val="EndnoteText"/>
    <w:qFormat/>
    <w:rsid w:val="00F81056"/>
    <w:rPr>
      <w:kern w:val="2"/>
      <w:sz w:val="21"/>
      <w:szCs w:val="24"/>
    </w:rPr>
  </w:style>
  <w:style w:type="paragraph" w:customStyle="1" w:styleId="LD">
    <w:name w:val="LD"/>
    <w:qFormat/>
    <w:rsid w:val="00F81056"/>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affa">
    <w:name w:val="编号列项（三级）"/>
    <w:qFormat/>
    <w:rsid w:val="00F81056"/>
    <w:pPr>
      <w:spacing w:after="160" w:line="259" w:lineRule="auto"/>
    </w:pPr>
    <w:rPr>
      <w:rFonts w:ascii="宋体" w:eastAsiaTheme="minorEastAsia" w:hAnsi="Times New Roman"/>
      <w:sz w:val="21"/>
    </w:rPr>
  </w:style>
  <w:style w:type="paragraph" w:customStyle="1" w:styleId="affb">
    <w:name w:val="附录公式编号制表符"/>
    <w:basedOn w:val="Normal"/>
    <w:next w:val="a"/>
    <w:qFormat/>
    <w:rsid w:val="00F81056"/>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rsid w:val="00F81056"/>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rsid w:val="00F81056"/>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F81056"/>
    <w:pPr>
      <w:spacing w:after="160" w:line="0" w:lineRule="atLeast"/>
      <w:jc w:val="distribute"/>
    </w:pPr>
    <w:rPr>
      <w:rFonts w:ascii="SimHei" w:eastAsia="SimHei" w:hAnsi="宋体"/>
      <w:spacing w:val="-40"/>
      <w:sz w:val="48"/>
      <w:szCs w:val="52"/>
    </w:rPr>
  </w:style>
  <w:style w:type="paragraph" w:customStyle="1" w:styleId="TAH">
    <w:name w:val="TAH"/>
    <w:basedOn w:val="Normal"/>
    <w:qFormat/>
    <w:rsid w:val="00F81056"/>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rsid w:val="00F81056"/>
    <w:pPr>
      <w:ind w:firstLine="360"/>
    </w:pPr>
    <w:rPr>
      <w:sz w:val="18"/>
    </w:rPr>
  </w:style>
  <w:style w:type="paragraph" w:customStyle="1" w:styleId="afff">
    <w:name w:val="图标脚注说明"/>
    <w:basedOn w:val="a"/>
    <w:qFormat/>
    <w:rsid w:val="00F81056"/>
    <w:pPr>
      <w:ind w:left="840" w:firstLineChars="0" w:hanging="420"/>
    </w:pPr>
    <w:rPr>
      <w:sz w:val="18"/>
      <w:szCs w:val="18"/>
    </w:rPr>
  </w:style>
  <w:style w:type="paragraph" w:customStyle="1" w:styleId="FP">
    <w:name w:val="FP"/>
    <w:basedOn w:val="Normal"/>
    <w:qFormat/>
    <w:rsid w:val="00F81056"/>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F81056"/>
    <w:pPr>
      <w:tabs>
        <w:tab w:val="left" w:pos="360"/>
      </w:tabs>
      <w:ind w:left="360" w:hanging="360"/>
    </w:pPr>
    <w:rPr>
      <w:rFonts w:ascii="宋体"/>
      <w:sz w:val="18"/>
      <w:szCs w:val="18"/>
    </w:rPr>
  </w:style>
  <w:style w:type="paragraph" w:customStyle="1" w:styleId="Proposal">
    <w:name w:val="Proposal"/>
    <w:basedOn w:val="Normal"/>
    <w:qFormat/>
    <w:rsid w:val="00F81056"/>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F81056"/>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F81056"/>
    <w:pPr>
      <w:tabs>
        <w:tab w:val="left" w:pos="1304"/>
      </w:tabs>
      <w:spacing w:beforeLines="50" w:afterLines="50" w:line="259" w:lineRule="auto"/>
      <w:ind w:left="1304" w:hanging="1304"/>
      <w:jc w:val="center"/>
    </w:pPr>
    <w:rPr>
      <w:rFonts w:ascii="SimHei" w:eastAsia="SimHei" w:hAnsi="Times New Roman"/>
      <w:sz w:val="21"/>
    </w:rPr>
  </w:style>
  <w:style w:type="paragraph" w:customStyle="1" w:styleId="CharChar1CharChar">
    <w:name w:val="Char Char1 Char Char"/>
    <w:semiHidden/>
    <w:qFormat/>
    <w:rsid w:val="00F81056"/>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rsid w:val="00F81056"/>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F81056"/>
  </w:style>
  <w:style w:type="paragraph" w:customStyle="1" w:styleId="afff4">
    <w:name w:val="附录标识"/>
    <w:basedOn w:val="Normal"/>
    <w:next w:val="a"/>
    <w:qFormat/>
    <w:rsid w:val="00F81056"/>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F81056"/>
    <w:rPr>
      <w:rFonts w:ascii="宋体" w:eastAsia="宋体"/>
    </w:rPr>
  </w:style>
  <w:style w:type="paragraph" w:customStyle="1" w:styleId="afff6">
    <w:name w:val="示例×："/>
    <w:basedOn w:val="af0"/>
    <w:qFormat/>
    <w:rsid w:val="00F81056"/>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F81056"/>
  </w:style>
  <w:style w:type="paragraph" w:customStyle="1" w:styleId="B5">
    <w:name w:val="B5"/>
    <w:basedOn w:val="List5"/>
    <w:qFormat/>
    <w:rsid w:val="00F81056"/>
  </w:style>
  <w:style w:type="paragraph" w:customStyle="1" w:styleId="afff7">
    <w:name w:val="其他发布日期"/>
    <w:basedOn w:val="afb"/>
    <w:qFormat/>
    <w:rsid w:val="00F81056"/>
  </w:style>
  <w:style w:type="paragraph" w:customStyle="1" w:styleId="B4">
    <w:name w:val="B4"/>
    <w:basedOn w:val="List4"/>
    <w:link w:val="B4Char"/>
    <w:qFormat/>
    <w:rsid w:val="00F81056"/>
  </w:style>
  <w:style w:type="paragraph" w:customStyle="1" w:styleId="NO">
    <w:name w:val="NO"/>
    <w:basedOn w:val="Normal"/>
    <w:qFormat/>
    <w:rsid w:val="00F81056"/>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F81056"/>
    <w:rPr>
      <w:color w:val="0070C0"/>
    </w:rPr>
  </w:style>
  <w:style w:type="paragraph" w:customStyle="1" w:styleId="afff8">
    <w:name w:val="注×：（正文）"/>
    <w:qFormat/>
    <w:rsid w:val="00F81056"/>
    <w:pPr>
      <w:spacing w:after="160" w:line="259" w:lineRule="auto"/>
      <w:ind w:firstLine="363"/>
      <w:jc w:val="both"/>
    </w:pPr>
    <w:rPr>
      <w:rFonts w:ascii="宋体" w:eastAsiaTheme="minorEastAsia" w:hAnsi="Times New Roman"/>
      <w:sz w:val="18"/>
      <w:szCs w:val="18"/>
    </w:rPr>
  </w:style>
  <w:style w:type="paragraph" w:customStyle="1" w:styleId="afff9">
    <w:name w:val="附录表标号"/>
    <w:basedOn w:val="Normal"/>
    <w:next w:val="a"/>
    <w:qFormat/>
    <w:rsid w:val="00F81056"/>
    <w:pPr>
      <w:spacing w:line="14" w:lineRule="exact"/>
      <w:ind w:left="811" w:hanging="448"/>
      <w:jc w:val="center"/>
      <w:outlineLvl w:val="0"/>
    </w:pPr>
    <w:rPr>
      <w:color w:val="FFFFFF"/>
    </w:rPr>
  </w:style>
  <w:style w:type="paragraph" w:customStyle="1" w:styleId="afffa">
    <w:name w:val="附录图标题"/>
    <w:basedOn w:val="Normal"/>
    <w:next w:val="a"/>
    <w:qFormat/>
    <w:rsid w:val="00F81056"/>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F81056"/>
    <w:pPr>
      <w:ind w:firstLineChars="0" w:firstLine="0"/>
      <w:jc w:val="center"/>
    </w:pPr>
    <w:rPr>
      <w:rFonts w:ascii="SimHei" w:eastAsia="SimHei"/>
    </w:rPr>
  </w:style>
  <w:style w:type="paragraph" w:customStyle="1" w:styleId="afffc">
    <w:name w:val="数字编号列项（二级）"/>
    <w:qFormat/>
    <w:rsid w:val="00F81056"/>
    <w:pPr>
      <w:tabs>
        <w:tab w:val="left" w:pos="1260"/>
      </w:tabs>
      <w:spacing w:after="160" w:line="259" w:lineRule="auto"/>
      <w:ind w:left="1190" w:hanging="567"/>
      <w:jc w:val="both"/>
    </w:pPr>
    <w:rPr>
      <w:rFonts w:ascii="宋体" w:eastAsiaTheme="minorEastAsia" w:hAnsi="Times New Roman"/>
      <w:sz w:val="21"/>
    </w:rPr>
  </w:style>
  <w:style w:type="paragraph" w:customStyle="1" w:styleId="TAC">
    <w:name w:val="TAC"/>
    <w:basedOn w:val="TAL"/>
    <w:qFormat/>
    <w:rsid w:val="00F81056"/>
    <w:pPr>
      <w:jc w:val="center"/>
    </w:pPr>
    <w:rPr>
      <w:szCs w:val="20"/>
      <w:lang w:eastAsia="en-US"/>
    </w:rPr>
  </w:style>
  <w:style w:type="paragraph" w:customStyle="1" w:styleId="afffd">
    <w:name w:val="标准书眉_偶数页"/>
    <w:basedOn w:val="a8"/>
    <w:next w:val="Normal"/>
    <w:qFormat/>
    <w:rsid w:val="00F81056"/>
    <w:pPr>
      <w:jc w:val="left"/>
    </w:pPr>
  </w:style>
  <w:style w:type="paragraph" w:customStyle="1" w:styleId="afffe">
    <w:name w:val="附录三级无"/>
    <w:basedOn w:val="af5"/>
    <w:qFormat/>
    <w:rsid w:val="00F81056"/>
    <w:pPr>
      <w:tabs>
        <w:tab w:val="clear" w:pos="360"/>
      </w:tabs>
      <w:spacing w:beforeLines="0" w:afterLines="0"/>
    </w:pPr>
    <w:rPr>
      <w:rFonts w:ascii="宋体" w:eastAsia="宋体"/>
      <w:szCs w:val="21"/>
    </w:rPr>
  </w:style>
  <w:style w:type="paragraph" w:customStyle="1" w:styleId="TAR">
    <w:name w:val="TAR"/>
    <w:basedOn w:val="TAL"/>
    <w:qFormat/>
    <w:rsid w:val="00F81056"/>
    <w:pPr>
      <w:jc w:val="right"/>
    </w:pPr>
    <w:rPr>
      <w:szCs w:val="20"/>
      <w:lang w:eastAsia="en-US"/>
    </w:rPr>
  </w:style>
  <w:style w:type="paragraph" w:customStyle="1" w:styleId="ZV">
    <w:name w:val="ZV"/>
    <w:basedOn w:val="ZU"/>
    <w:qFormat/>
    <w:rsid w:val="00F81056"/>
    <w:pPr>
      <w:framePr w:wrap="notBeside" w:y="16161"/>
    </w:pPr>
  </w:style>
  <w:style w:type="paragraph" w:customStyle="1" w:styleId="affff">
    <w:name w:val="字母编号列项（一级）"/>
    <w:qFormat/>
    <w:rsid w:val="00F81056"/>
    <w:pPr>
      <w:tabs>
        <w:tab w:val="left" w:pos="840"/>
      </w:tabs>
      <w:spacing w:after="160" w:line="259" w:lineRule="auto"/>
      <w:ind w:left="623" w:hanging="425"/>
      <w:jc w:val="both"/>
    </w:pPr>
    <w:rPr>
      <w:rFonts w:ascii="宋体" w:eastAsiaTheme="minorEastAsia" w:hAnsi="Times New Roman"/>
      <w:sz w:val="21"/>
    </w:rPr>
  </w:style>
  <w:style w:type="paragraph" w:customStyle="1" w:styleId="affff0">
    <w:name w:val="附录字母编号列项（一级）"/>
    <w:qFormat/>
    <w:rsid w:val="00F81056"/>
    <w:pPr>
      <w:tabs>
        <w:tab w:val="left" w:pos="839"/>
      </w:tabs>
      <w:spacing w:after="160" w:line="259" w:lineRule="auto"/>
      <w:ind w:firstLine="363"/>
    </w:pPr>
    <w:rPr>
      <w:rFonts w:ascii="宋体" w:eastAsiaTheme="minorEastAsia" w:hAnsi="Times New Roman"/>
      <w:sz w:val="21"/>
    </w:rPr>
  </w:style>
  <w:style w:type="paragraph" w:customStyle="1" w:styleId="NW">
    <w:name w:val="NW"/>
    <w:basedOn w:val="NO"/>
    <w:qFormat/>
    <w:rsid w:val="00F81056"/>
    <w:pPr>
      <w:spacing w:after="0"/>
    </w:pPr>
    <w:rPr>
      <w:rFonts w:eastAsia="MS Mincho"/>
      <w:lang w:eastAsia="en-US"/>
    </w:rPr>
  </w:style>
  <w:style w:type="paragraph" w:customStyle="1" w:styleId="affff1">
    <w:name w:val="目次、索引正文"/>
    <w:qFormat/>
    <w:rsid w:val="00F81056"/>
    <w:pPr>
      <w:spacing w:after="160" w:line="320" w:lineRule="exact"/>
      <w:jc w:val="both"/>
    </w:pPr>
    <w:rPr>
      <w:rFonts w:ascii="宋体" w:eastAsiaTheme="minorEastAsia" w:hAnsi="Times New Roman"/>
      <w:sz w:val="21"/>
    </w:rPr>
  </w:style>
  <w:style w:type="paragraph" w:customStyle="1" w:styleId="affff2">
    <w:name w:val="标准称谓"/>
    <w:next w:val="Normal"/>
    <w:qFormat/>
    <w:rsid w:val="00F81056"/>
    <w:pPr>
      <w:widowControl w:val="0"/>
      <w:kinsoku w:val="0"/>
      <w:overflowPunct w:val="0"/>
      <w:autoSpaceDE w:val="0"/>
      <w:autoSpaceDN w:val="0"/>
      <w:spacing w:after="160" w:line="0" w:lineRule="atLeast"/>
      <w:jc w:val="distribute"/>
    </w:pPr>
    <w:rPr>
      <w:rFonts w:ascii="宋体" w:eastAsiaTheme="minorEastAsia" w:hAnsi="Times New Roman"/>
      <w:b/>
      <w:bCs/>
      <w:spacing w:val="20"/>
      <w:w w:val="148"/>
      <w:sz w:val="48"/>
    </w:rPr>
  </w:style>
  <w:style w:type="paragraph" w:customStyle="1" w:styleId="affff3">
    <w:name w:val="二级无"/>
    <w:basedOn w:val="ab"/>
    <w:qFormat/>
    <w:rsid w:val="00F81056"/>
    <w:rPr>
      <w:rFonts w:ascii="宋体" w:eastAsia="宋体"/>
    </w:rPr>
  </w:style>
  <w:style w:type="paragraph" w:customStyle="1" w:styleId="affff4">
    <w:name w:val="列项说明"/>
    <w:basedOn w:val="Normal"/>
    <w:qFormat/>
    <w:rsid w:val="00F81056"/>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rsid w:val="00F81056"/>
    <w:pPr>
      <w:tabs>
        <w:tab w:val="left" w:pos="840"/>
      </w:tabs>
      <w:ind w:left="839" w:hanging="419"/>
    </w:pPr>
  </w:style>
  <w:style w:type="paragraph" w:customStyle="1" w:styleId="MiniHeading">
    <w:name w:val="MiniHeading"/>
    <w:basedOn w:val="Comments"/>
    <w:qFormat/>
    <w:rsid w:val="00F81056"/>
    <w:pPr>
      <w:spacing w:before="180"/>
    </w:pPr>
    <w:rPr>
      <w:u w:val="single"/>
      <w:lang w:val="en-US" w:eastAsia="zh-CN"/>
    </w:rPr>
  </w:style>
  <w:style w:type="paragraph" w:customStyle="1" w:styleId="EditorsNote">
    <w:name w:val="Editor's Note"/>
    <w:basedOn w:val="NO"/>
    <w:qFormat/>
    <w:rsid w:val="00F81056"/>
    <w:rPr>
      <w:rFonts w:eastAsia="MS Mincho"/>
      <w:color w:val="FF0000"/>
      <w:lang w:eastAsia="en-US"/>
    </w:rPr>
  </w:style>
  <w:style w:type="paragraph" w:customStyle="1" w:styleId="affff6">
    <w:name w:val="终结线"/>
    <w:basedOn w:val="Normal"/>
    <w:qFormat/>
    <w:rsid w:val="00F81056"/>
  </w:style>
  <w:style w:type="paragraph" w:customStyle="1" w:styleId="affff7">
    <w:name w:val="五级无"/>
    <w:basedOn w:val="aff0"/>
    <w:qFormat/>
    <w:rsid w:val="00F81056"/>
    <w:rPr>
      <w:rFonts w:ascii="宋体" w:eastAsia="宋体"/>
    </w:rPr>
  </w:style>
  <w:style w:type="paragraph" w:customStyle="1" w:styleId="affff8">
    <w:name w:val="正文公式编号制表符"/>
    <w:basedOn w:val="a"/>
    <w:next w:val="a"/>
    <w:qFormat/>
    <w:rsid w:val="00F81056"/>
    <w:pPr>
      <w:ind w:firstLineChars="0" w:firstLine="0"/>
    </w:pPr>
  </w:style>
  <w:style w:type="paragraph" w:customStyle="1" w:styleId="affff9">
    <w:name w:val="列项——（一级）"/>
    <w:qFormat/>
    <w:rsid w:val="00F81056"/>
    <w:pPr>
      <w:widowControl w:val="0"/>
      <w:tabs>
        <w:tab w:val="left" w:pos="839"/>
      </w:tabs>
      <w:spacing w:after="160" w:line="259" w:lineRule="auto"/>
      <w:ind w:left="839" w:hanging="419"/>
      <w:jc w:val="both"/>
    </w:pPr>
    <w:rPr>
      <w:rFonts w:ascii="宋体" w:eastAsiaTheme="minorEastAsia" w:hAnsi="Times New Roman"/>
      <w:sz w:val="21"/>
    </w:rPr>
  </w:style>
  <w:style w:type="paragraph" w:customStyle="1" w:styleId="23">
    <w:name w:val="封面标准文稿编辑信息2"/>
    <w:basedOn w:val="affffa"/>
    <w:qFormat/>
    <w:rsid w:val="00F81056"/>
  </w:style>
  <w:style w:type="paragraph" w:customStyle="1" w:styleId="affffa">
    <w:name w:val="封面标准文稿编辑信息"/>
    <w:basedOn w:val="afc"/>
    <w:qFormat/>
    <w:rsid w:val="00F81056"/>
    <w:pPr>
      <w:spacing w:before="180" w:line="180" w:lineRule="exact"/>
    </w:pPr>
    <w:rPr>
      <w:sz w:val="21"/>
    </w:rPr>
  </w:style>
  <w:style w:type="paragraph" w:customStyle="1" w:styleId="PL">
    <w:name w:val="PL"/>
    <w:qFormat/>
    <w:rsid w:val="00F81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NF">
    <w:name w:val="NF"/>
    <w:basedOn w:val="NO"/>
    <w:qFormat/>
    <w:rsid w:val="00F81056"/>
    <w:pPr>
      <w:keepNext/>
      <w:spacing w:after="0"/>
    </w:pPr>
    <w:rPr>
      <w:rFonts w:ascii="Arial" w:eastAsia="MS Mincho" w:hAnsi="Arial"/>
      <w:sz w:val="18"/>
      <w:lang w:eastAsia="en-US"/>
    </w:rPr>
  </w:style>
  <w:style w:type="paragraph" w:customStyle="1" w:styleId="Style1">
    <w:name w:val="Style1"/>
    <w:basedOn w:val="Heading4"/>
    <w:qFormat/>
    <w:rsid w:val="00F81056"/>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F81056"/>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affffb">
    <w:name w:val="列项●（二级）"/>
    <w:qFormat/>
    <w:rsid w:val="00F81056"/>
    <w:pPr>
      <w:tabs>
        <w:tab w:val="left" w:pos="760"/>
        <w:tab w:val="left" w:pos="840"/>
      </w:tabs>
      <w:spacing w:after="160" w:line="259" w:lineRule="auto"/>
      <w:ind w:left="839" w:hanging="419"/>
      <w:jc w:val="both"/>
    </w:pPr>
    <w:rPr>
      <w:rFonts w:ascii="宋体" w:eastAsiaTheme="minorEastAsia" w:hAnsi="Times New Roman"/>
      <w:sz w:val="21"/>
    </w:rPr>
  </w:style>
  <w:style w:type="paragraph" w:customStyle="1" w:styleId="24">
    <w:name w:val="封面标准名称2"/>
    <w:basedOn w:val="aff"/>
    <w:qFormat/>
    <w:rsid w:val="00F81056"/>
    <w:pPr>
      <w:spacing w:beforeLines="630"/>
    </w:pPr>
  </w:style>
  <w:style w:type="paragraph" w:customStyle="1" w:styleId="affffc">
    <w:name w:val="前言、引言标题"/>
    <w:next w:val="a"/>
    <w:qFormat/>
    <w:rsid w:val="00F81056"/>
    <w:pPr>
      <w:keepNext/>
      <w:pageBreakBefore/>
      <w:shd w:val="clear" w:color="FFFFFF" w:fill="FFFFFF"/>
      <w:spacing w:before="640" w:after="560" w:line="259" w:lineRule="auto"/>
      <w:jc w:val="center"/>
      <w:outlineLvl w:val="0"/>
    </w:pPr>
    <w:rPr>
      <w:rFonts w:ascii="SimHei" w:eastAsia="SimHei" w:hAnsi="Times New Roman"/>
      <w:sz w:val="32"/>
    </w:rPr>
  </w:style>
  <w:style w:type="paragraph" w:customStyle="1" w:styleId="EQ">
    <w:name w:val="EQ"/>
    <w:basedOn w:val="Normal"/>
    <w:next w:val="Normal"/>
    <w:qFormat/>
    <w:rsid w:val="00F81056"/>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F81056"/>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sid w:val="00F81056"/>
    <w:pPr>
      <w:spacing w:after="160" w:line="259" w:lineRule="auto"/>
    </w:pPr>
    <w:rPr>
      <w:rFonts w:ascii="Arial" w:hAnsi="Arial"/>
      <w:szCs w:val="24"/>
      <w:lang w:val="en-GB" w:eastAsia="en-GB"/>
    </w:rPr>
  </w:style>
  <w:style w:type="paragraph" w:customStyle="1" w:styleId="ZTD">
    <w:name w:val="ZTD"/>
    <w:basedOn w:val="ZB"/>
    <w:qFormat/>
    <w:rsid w:val="00F81056"/>
    <w:pPr>
      <w:framePr w:hRule="auto" w:wrap="notBeside" w:y="852"/>
    </w:pPr>
    <w:rPr>
      <w:i w:val="0"/>
      <w:sz w:val="40"/>
    </w:rPr>
  </w:style>
  <w:style w:type="paragraph" w:customStyle="1" w:styleId="affffd">
    <w:name w:val="附录表标题"/>
    <w:basedOn w:val="Normal"/>
    <w:next w:val="a"/>
    <w:qFormat/>
    <w:rsid w:val="00F81056"/>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F81056"/>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F81056"/>
    <w:pPr>
      <w:spacing w:before="120" w:after="160" w:line="259" w:lineRule="auto"/>
      <w:ind w:right="198"/>
      <w:jc w:val="right"/>
    </w:pPr>
    <w:rPr>
      <w:rFonts w:ascii="宋体" w:eastAsiaTheme="minorEastAsia" w:hAnsi="Times New Roman"/>
      <w:sz w:val="18"/>
      <w:szCs w:val="18"/>
    </w:rPr>
  </w:style>
  <w:style w:type="paragraph" w:customStyle="1" w:styleId="afffff0">
    <w:name w:val="附录二级无"/>
    <w:basedOn w:val="af6"/>
    <w:qFormat/>
    <w:rsid w:val="00F81056"/>
    <w:pPr>
      <w:tabs>
        <w:tab w:val="clear" w:pos="360"/>
      </w:tabs>
      <w:spacing w:beforeLines="0" w:afterLines="0"/>
    </w:pPr>
    <w:rPr>
      <w:rFonts w:ascii="宋体" w:eastAsia="宋体"/>
      <w:szCs w:val="21"/>
    </w:rPr>
  </w:style>
  <w:style w:type="paragraph" w:customStyle="1" w:styleId="afffff1">
    <w:name w:val="附录一级无"/>
    <w:basedOn w:val="ad"/>
    <w:qFormat/>
    <w:rsid w:val="00F81056"/>
    <w:pPr>
      <w:tabs>
        <w:tab w:val="clear" w:pos="360"/>
      </w:tabs>
      <w:spacing w:beforeLines="0" w:afterLines="0"/>
    </w:pPr>
    <w:rPr>
      <w:rFonts w:ascii="宋体" w:eastAsia="宋体"/>
      <w:szCs w:val="21"/>
    </w:rPr>
  </w:style>
  <w:style w:type="paragraph" w:customStyle="1" w:styleId="afffff2">
    <w:name w:val="列项说明数字编号"/>
    <w:qFormat/>
    <w:rsid w:val="00F81056"/>
    <w:pPr>
      <w:spacing w:after="160" w:line="259" w:lineRule="auto"/>
      <w:ind w:leftChars="400" w:left="600" w:hangingChars="200" w:hanging="200"/>
    </w:pPr>
    <w:rPr>
      <w:rFonts w:ascii="宋体" w:eastAsiaTheme="minorEastAsia" w:hAnsi="Times New Roman"/>
      <w:sz w:val="21"/>
    </w:rPr>
  </w:style>
  <w:style w:type="paragraph" w:customStyle="1" w:styleId="afffff3">
    <w:name w:val="目次、标准名称标题"/>
    <w:basedOn w:val="Normal"/>
    <w:next w:val="a"/>
    <w:qFormat/>
    <w:rsid w:val="00F81056"/>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F81056"/>
    <w:pPr>
      <w:ind w:left="851" w:hanging="851"/>
    </w:pPr>
    <w:rPr>
      <w:szCs w:val="20"/>
      <w:lang w:eastAsia="en-US"/>
    </w:rPr>
  </w:style>
  <w:style w:type="paragraph" w:customStyle="1" w:styleId="afffff4">
    <w:name w:val="封面正文"/>
    <w:qFormat/>
    <w:rsid w:val="00F81056"/>
    <w:pPr>
      <w:spacing w:after="160" w:line="259" w:lineRule="auto"/>
      <w:jc w:val="both"/>
    </w:pPr>
    <w:rPr>
      <w:rFonts w:ascii="Times New Roman" w:eastAsiaTheme="minorEastAsia" w:hAnsi="Times New Roman"/>
    </w:rPr>
  </w:style>
  <w:style w:type="paragraph" w:customStyle="1" w:styleId="2Char">
    <w:name w:val="2 Char"/>
    <w:semiHidden/>
    <w:qFormat/>
    <w:rsid w:val="00F81056"/>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rsid w:val="00F81056"/>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afffff5">
    <w:name w:val="标准书脚_偶数页"/>
    <w:qFormat/>
    <w:rsid w:val="00F81056"/>
    <w:pPr>
      <w:spacing w:before="120" w:after="160" w:line="259" w:lineRule="auto"/>
      <w:ind w:left="221"/>
    </w:pPr>
    <w:rPr>
      <w:rFonts w:ascii="宋体" w:eastAsiaTheme="minorEastAsia" w:hAnsi="Times New Roman"/>
      <w:sz w:val="18"/>
      <w:szCs w:val="18"/>
    </w:rPr>
  </w:style>
  <w:style w:type="paragraph" w:customStyle="1" w:styleId="EW">
    <w:name w:val="EW"/>
    <w:basedOn w:val="EX"/>
    <w:qFormat/>
    <w:rsid w:val="00F81056"/>
    <w:pPr>
      <w:spacing w:after="0"/>
    </w:pPr>
  </w:style>
  <w:style w:type="paragraph" w:customStyle="1" w:styleId="12">
    <w:name w:val="封面标准号1"/>
    <w:qFormat/>
    <w:rsid w:val="00F81056"/>
    <w:pPr>
      <w:widowControl w:val="0"/>
      <w:kinsoku w:val="0"/>
      <w:overflowPunct w:val="0"/>
      <w:autoSpaceDE w:val="0"/>
      <w:autoSpaceDN w:val="0"/>
      <w:spacing w:before="308" w:after="160" w:line="259" w:lineRule="auto"/>
      <w:jc w:val="right"/>
      <w:textAlignment w:val="center"/>
    </w:pPr>
    <w:rPr>
      <w:rFonts w:ascii="Times New Roman" w:eastAsiaTheme="minorEastAsia" w:hAnsi="Times New Roman"/>
      <w:sz w:val="28"/>
    </w:rPr>
  </w:style>
  <w:style w:type="character" w:customStyle="1" w:styleId="B1Char">
    <w:name w:val="B1 Char"/>
    <w:qFormat/>
    <w:rsid w:val="00F81056"/>
    <w:rPr>
      <w:rFonts w:ascii="Arial" w:eastAsia="Times New Roman" w:hAnsi="Arial"/>
      <w:lang w:val="en-GB" w:eastAsia="en-US"/>
    </w:rPr>
  </w:style>
  <w:style w:type="paragraph" w:customStyle="1" w:styleId="Observation">
    <w:name w:val="Observation"/>
    <w:basedOn w:val="Proposal"/>
    <w:qFormat/>
    <w:rsid w:val="00F81056"/>
    <w:pPr>
      <w:numPr>
        <w:numId w:val="2"/>
      </w:numPr>
      <w:ind w:left="1701" w:hanging="1701"/>
    </w:pPr>
    <w:rPr>
      <w:rFonts w:eastAsiaTheme="minorEastAsia"/>
    </w:rPr>
  </w:style>
  <w:style w:type="character" w:customStyle="1" w:styleId="Char">
    <w:name w:val="列出段落 Char"/>
    <w:link w:val="1"/>
    <w:uiPriority w:val="34"/>
    <w:qFormat/>
    <w:locked/>
    <w:rsid w:val="00F81056"/>
    <w:rPr>
      <w:kern w:val="2"/>
      <w:sz w:val="21"/>
      <w:szCs w:val="24"/>
    </w:rPr>
  </w:style>
  <w:style w:type="character" w:customStyle="1" w:styleId="B3Char">
    <w:name w:val="B3 Char"/>
    <w:basedOn w:val="DefaultParagraphFont"/>
    <w:qFormat/>
    <w:rsid w:val="00F81056"/>
    <w:rPr>
      <w:lang w:val="en-GB"/>
    </w:rPr>
  </w:style>
  <w:style w:type="character" w:customStyle="1" w:styleId="B4Char">
    <w:name w:val="B4 Char"/>
    <w:link w:val="B4"/>
    <w:qFormat/>
    <w:rsid w:val="00F81056"/>
    <w:rPr>
      <w:rFonts w:eastAsia="MS Mincho"/>
      <w:lang w:val="en-GB" w:eastAsia="en-US"/>
    </w:rPr>
  </w:style>
  <w:style w:type="paragraph" w:customStyle="1" w:styleId="Guidance">
    <w:name w:val="Guidance"/>
    <w:basedOn w:val="Normal"/>
    <w:link w:val="GuidanceChar"/>
    <w:qFormat/>
    <w:rsid w:val="00F81056"/>
    <w:pPr>
      <w:widowControl/>
      <w:spacing w:after="180"/>
      <w:jc w:val="left"/>
    </w:pPr>
    <w:rPr>
      <w:i/>
      <w:color w:val="0000FF"/>
      <w:kern w:val="0"/>
      <w:sz w:val="20"/>
      <w:szCs w:val="20"/>
      <w:lang w:val="en-GB" w:eastAsia="en-US"/>
    </w:rPr>
  </w:style>
  <w:style w:type="character" w:customStyle="1" w:styleId="B1Zchn">
    <w:name w:val="B1 Zchn"/>
    <w:qFormat/>
    <w:rsid w:val="00F81056"/>
    <w:rPr>
      <w:lang w:eastAsia="en-US"/>
    </w:rPr>
  </w:style>
  <w:style w:type="character" w:customStyle="1" w:styleId="apple-converted-space">
    <w:name w:val="apple-converted-space"/>
    <w:basedOn w:val="DefaultParagraphFont"/>
    <w:qFormat/>
    <w:rsid w:val="00F81056"/>
  </w:style>
  <w:style w:type="character" w:customStyle="1" w:styleId="TFChar">
    <w:name w:val="TF Char"/>
    <w:link w:val="TF"/>
    <w:qFormat/>
    <w:rsid w:val="00F81056"/>
    <w:rPr>
      <w:rFonts w:ascii="Arial" w:eastAsia="MS Mincho" w:hAnsi="Arial"/>
      <w:b/>
      <w:lang w:val="en-GB" w:eastAsia="en-US"/>
    </w:rPr>
  </w:style>
  <w:style w:type="character" w:customStyle="1" w:styleId="GuidanceChar">
    <w:name w:val="Guidance Char"/>
    <w:link w:val="Guidance"/>
    <w:qFormat/>
    <w:rsid w:val="00F81056"/>
    <w:rPr>
      <w:i/>
      <w:color w:val="0000FF"/>
      <w:lang w:val="en-GB" w:eastAsia="en-US"/>
    </w:rPr>
  </w:style>
  <w:style w:type="paragraph" w:customStyle="1" w:styleId="13">
    <w:name w:val="正文1"/>
    <w:qFormat/>
    <w:rsid w:val="00F81056"/>
    <w:pPr>
      <w:overflowPunct w:val="0"/>
      <w:autoSpaceDE w:val="0"/>
      <w:autoSpaceDN w:val="0"/>
      <w:adjustRightInd w:val="0"/>
      <w:spacing w:before="100" w:beforeAutospacing="1" w:after="180" w:line="259" w:lineRule="auto"/>
      <w:textAlignment w:val="baseline"/>
    </w:pPr>
    <w:rPr>
      <w:rFonts w:ascii="Times New Roman" w:eastAsia="宋体" w:hAnsi="Times New Roman"/>
      <w:sz w:val="24"/>
      <w:szCs w:val="24"/>
    </w:rPr>
  </w:style>
  <w:style w:type="paragraph" w:customStyle="1" w:styleId="41">
    <w:name w:val="标题 41"/>
    <w:basedOn w:val="Normal"/>
    <w:next w:val="13"/>
    <w:qFormat/>
    <w:rsid w:val="00F81056"/>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
    <w:name w:val="标题 51"/>
    <w:basedOn w:val="41"/>
    <w:next w:val="13"/>
    <w:qFormat/>
    <w:rsid w:val="00F81056"/>
    <w:pPr>
      <w:ind w:left="1701" w:hanging="1701"/>
      <w:outlineLvl w:val="4"/>
    </w:pPr>
    <w:rPr>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C0A05C-ED00-45B2-8B55-D05D35F28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Pages>
  <Words>2798</Words>
  <Characters>15952</Characters>
  <Application>Microsoft Office Word</Application>
  <DocSecurity>0</DocSecurity>
  <Lines>132</Lines>
  <Paragraphs>37</Paragraphs>
  <ScaleCrop>false</ScaleCrop>
  <Company>ZTE</Company>
  <LinksUpToDate>false</LinksUpToDate>
  <CharactersWithSpaces>18713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123</cp:revision>
  <cp:lastPrinted>2113-01-01T00:00:00Z</cp:lastPrinted>
  <dcterms:created xsi:type="dcterms:W3CDTF">2017-09-22T11:22:00Z</dcterms:created>
  <dcterms:modified xsi:type="dcterms:W3CDTF">2019-02-14T22:43:00Z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